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2.xml" ContentType="application/vnd.openxmlformats-officedocument.wordprocessingml.footer+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media/image10.png" ContentType="image/png"/>
  <Override PartName="/word/media/image5.png" ContentType="image/png"/>
  <Override PartName="/word/media/image11.png" ContentType="image/png"/>
  <Override PartName="/word/media/image6.png" ContentType="image/png"/>
  <Override PartName="/word/media/image7.png" ContentType="image/png"/>
  <Override PartName="/word/media/image8.png" ContentType="image/png"/>
  <Override PartName="/word/media/image9.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right="9600" w:hanging="0"/>
        <w:rPr>
          <w:sz w:val="2"/>
        </w:rPr>
      </w:pPr>
      <w:r>
        <w:rPr/>
        <mc:AlternateContent>
          <mc:Choice Requires="wps">
            <w:drawing>
              <wp:inline distT="0" distB="0" distL="0" distR="0">
                <wp:extent cx="8890" cy="8890"/>
                <wp:effectExtent l="114300" t="0" r="114300" b="0"/>
                <wp:docPr id="1" name="Forme1"/>
                <a:graphic xmlns:a="http://schemas.openxmlformats.org/drawingml/2006/main">
                  <a:graphicData uri="http://schemas.microsoft.com/office/word/2010/wordprocessingShape">
                    <wps:wsp>
                      <wps:cNvSpPr/>
                      <wps:spPr>
                        <a:xfrm>
                          <a:off x="0" y="0"/>
                          <a:ext cx="9000" cy="9000"/>
                        </a:xfrm>
                        <a:prstGeom prst="rect">
                          <a:avLst/>
                        </a:prstGeom>
                        <a:noFill/>
                        <a:ln w="0">
                          <a:noFill/>
                        </a:ln>
                      </wps:spPr>
                      <wps:style>
                        <a:lnRef idx="0"/>
                        <a:fillRef idx="0"/>
                        <a:effectRef idx="0"/>
                        <a:fontRef idx="minor"/>
                      </wps:style>
                      <wps:bodyPr/>
                    </wps:wsp>
                  </a:graphicData>
                </a:graphic>
              </wp:inline>
            </w:drawing>
          </mc:Choice>
          <mc:Fallback>
            <w:pict>
              <v:rect id="shape_0" ID="Forme1" path="m0,0l-2147483645,0l-2147483645,-2147483646l0,-2147483646xe" stroked="f" o:allowincell="f" style="position:absolute;margin-left:0pt;margin-top:-0.75pt;width:0.65pt;height:0.65pt;mso-wrap-style:none;v-text-anchor:middle;mso-position-vertical:top">
                <v:fill o:detectmouseclick="t" on="false"/>
                <v:stroke color="#3465a4" joinstyle="round" endcap="flat"/>
                <w10:wrap type="square"/>
              </v:rect>
            </w:pict>
          </mc:Fallback>
        </mc:AlternateConten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tbl>
      <w:tblPr>
        <w:tblW w:w="9620" w:type="dxa"/>
        <w:jc w:val="left"/>
        <w:tblInd w:w="-108" w:type="dxa"/>
        <w:tblLayout w:type="fixed"/>
        <w:tblCellMar>
          <w:top w:w="30" w:type="dxa"/>
          <w:left w:w="0" w:type="dxa"/>
          <w:bottom w:w="0" w:type="dxa"/>
          <w:right w:w="0" w:type="dxa"/>
        </w:tblCellMar>
        <w:tblLook w:firstRow="1" w:noVBand="1" w:lastRow="0" w:firstColumn="1" w:lastColumn="0" w:noHBand="0" w:val="04a0"/>
      </w:tblPr>
      <w:tblGrid>
        <w:gridCol w:w="9620"/>
      </w:tblGrid>
      <w:tr>
        <w:trPr/>
        <w:tc>
          <w:tcPr>
            <w:tcW w:w="9620" w:type="dxa"/>
            <w:tcBorders/>
            <w:shd w:color="666553" w:fill="666553" w:val="clear"/>
            <w:vAlign w:val="center"/>
          </w:tcPr>
          <w:p>
            <w:pPr>
              <w:pStyle w:val="Normal"/>
              <w:widowControl w:val="false"/>
              <w:jc w:val="center"/>
              <w:rPr>
                <w:rFonts w:ascii="Trebuchet MS" w:hAnsi="Trebuchet MS" w:eastAsia="Trebuchet MS" w:cs="Trebuchet MS"/>
                <w:b/>
                <w:color w:val="FFFFFF"/>
                <w:sz w:val="28"/>
                <w:lang w:val="fr-FR"/>
              </w:rPr>
            </w:pPr>
            <w:r>
              <w:rPr>
                <w:rFonts w:eastAsia="Trebuchet MS" w:cs="Trebuchet MS" w:ascii="Trebuchet MS" w:hAnsi="Trebuchet MS"/>
                <w:b/>
                <w:color w:val="FFFFFF"/>
                <w:sz w:val="28"/>
                <w:lang w:val="fr-FR"/>
              </w:rPr>
              <w:t>CAHIER DES CLAUSES ADMINISTRATIVES PARTICULIÈRES</w:t>
            </w:r>
          </w:p>
        </w:tc>
      </w:tr>
    </w:tbl>
    <w:p>
      <w:pPr>
        <w:pStyle w:val="Normal"/>
        <w:spacing w:lineRule="exact" w:line="240"/>
        <w:rPr/>
      </w:pPr>
      <w:r>
        <w:rPr/>
        <w:t xml:space="preserve"> </w:t>
      </w:r>
    </w:p>
    <w:p>
      <w:pPr>
        <w:pStyle w:val="Normal"/>
        <w:spacing w:lineRule="exact" w:line="240" w:before="0" w:after="120"/>
        <w:rPr/>
      </w:pPr>
      <w:r>
        <w:rPr/>
      </w:r>
    </w:p>
    <w:p>
      <w:pPr>
        <w:pStyle w:val="Normal"/>
        <w:spacing w:before="20" w:after="0"/>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MARCHÉ PUBLIC DE TRAVAUX</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before="0" w:after="180"/>
        <w:rPr/>
      </w:pPr>
      <w:r>
        <w:rPr/>
      </w:r>
    </w:p>
    <w:tbl>
      <w:tblPr>
        <w:tblW w:w="7100" w:type="dxa"/>
        <w:jc w:val="left"/>
        <w:tblInd w:w="1153" w:type="dxa"/>
        <w:tblLayout w:type="fixed"/>
        <w:tblCellMar>
          <w:top w:w="300" w:type="dxa"/>
          <w:left w:w="0" w:type="dxa"/>
          <w:bottom w:w="300" w:type="dxa"/>
          <w:right w:w="0" w:type="dxa"/>
        </w:tblCellMar>
        <w:tblLook w:firstRow="1" w:noVBand="1" w:lastRow="0" w:firstColumn="1" w:lastColumn="0" w:noHBand="0" w:val="04a0"/>
      </w:tblPr>
      <w:tblGrid>
        <w:gridCol w:w="7100"/>
      </w:tblGrid>
      <w:tr>
        <w:trPr/>
        <w:tc>
          <w:tcPr>
            <w:tcW w:w="7100" w:type="dxa"/>
            <w:tcBorders>
              <w:top w:val="single" w:sz="4" w:space="0" w:color="000000"/>
              <w:bottom w:val="single" w:sz="4" w:space="0" w:color="000000"/>
            </w:tcBorders>
            <w:vAlign w:val="center"/>
          </w:tcPr>
          <w:p>
            <w:pPr>
              <w:pStyle w:val="Normal"/>
              <w:widowControl w:val="false"/>
              <w:spacing w:lineRule="exact" w:line="325"/>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Restructuration du Centre opérationnel départemental (COD) - Préfecture de l'aube - TROYES (10)</w:t>
            </w:r>
          </w:p>
        </w:tc>
      </w:tr>
    </w:tbl>
    <w:p>
      <w:pPr>
        <w:pStyle w:val="Normal"/>
        <w:spacing w:lineRule="exact" w:line="240"/>
        <w:rPr/>
      </w:pPr>
      <w:r>
        <w:rPr/>
        <w:t xml:space="preserve"> </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before="0" w:after="20"/>
        <w:rPr/>
      </w:pPr>
      <w:r>
        <w:rPr/>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b/>
          <w:color w:val="000000"/>
          <w:lang w:val="fr-FR"/>
        </w:rPr>
        <w:t xml:space="preserve">PREFECTURE DE L'AUBE </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2 rue Pierre Labonde</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10000 Troyes</w:t>
      </w:r>
    </w:p>
    <w:p>
      <w:pPr>
        <w:sectPr>
          <w:type w:val="nextPage"/>
          <w:pgSz w:w="11906" w:h="16838"/>
          <w:pgMar w:left="1140" w:right="1140" w:gutter="0" w:header="0" w:top="1400" w:footer="0" w:bottom="1440"/>
          <w:pgNumType w:fmt="decimal"/>
          <w:formProt w:val="false"/>
          <w:textDirection w:val="lrTb"/>
          <w:docGrid w:type="default" w:linePitch="100" w:charSpace="0"/>
        </w:sect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Tél : 0325423551</w:t>
      </w:r>
    </w:p>
    <w:p>
      <w:pPr>
        <w:pStyle w:val="Normal"/>
        <w:spacing w:lineRule="exact" w:line="200"/>
        <w:rPr>
          <w:sz w:val="20"/>
        </w:rPr>
      </w:pPr>
      <w:r>
        <w:rPr>
          <w:sz w:val="20"/>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1200"/>
        <w:gridCol w:w="2400"/>
        <w:gridCol w:w="6000"/>
      </w:tblGrid>
      <w:tr>
        <w:trPr>
          <w:trHeight w:val="436" w:hRule="atLeast"/>
        </w:trPr>
        <w:tc>
          <w:tcPr>
            <w:tcW w:w="9600" w:type="dxa"/>
            <w:gridSpan w:val="3"/>
            <w:tcBorders>
              <w:top w:val="single" w:sz="2" w:space="0" w:color="000000"/>
              <w:left w:val="single" w:sz="2" w:space="0" w:color="000000"/>
              <w:right w:val="single" w:sz="2" w:space="0" w:color="000000"/>
            </w:tcBorders>
            <w:shd w:color="FD2456" w:fill="FD2456" w:val="clear"/>
            <w:vAlign w:val="center"/>
          </w:tcPr>
          <w:p>
            <w:pPr>
              <w:pStyle w:val="Titletable"/>
              <w:widowControl w:val="false"/>
              <w:jc w:val="center"/>
              <w:rPr>
                <w:lang w:val="fr-FR"/>
              </w:rPr>
            </w:pPr>
            <w:r>
              <w:rPr>
                <w:lang w:val="fr-FR"/>
              </w:rPr>
              <w:t>L'ESSENTIEL DU CONTRAT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2"/>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Restructuration du Centre opérationnel départemental (COD) - Préfecture de l'aube - TROYES (10)</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3"/>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Marché public</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4"/>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00"/>
              <w:rPr>
                <w:sz w:val="10"/>
              </w:rPr>
            </w:pPr>
            <w:r>
              <w:rPr>
                <w:sz w:val="10"/>
              </w:rPr>
            </w:r>
          </w:p>
          <w:p>
            <w:pPr>
              <w:pStyle w:val="Normal"/>
              <w:widowControl w:val="false"/>
              <w:ind w:left="420" w:hanging="0"/>
              <w:rPr>
                <w:sz w:val="2"/>
              </w:rPr>
            </w:pPr>
            <w:r>
              <w:rPr/>
              <w:drawing>
                <wp:inline distT="0" distB="0" distL="0" distR="0">
                  <wp:extent cx="215900" cy="267335"/>
                  <wp:effectExtent l="0" t="0" r="0" b="0"/>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5"/>
                          <a:stretch>
                            <a:fillRect/>
                          </a:stretch>
                        </pic:blipFill>
                        <pic:spPr bwMode="auto">
                          <a:xfrm>
                            <a:off x="0" y="0"/>
                            <a:ext cx="215900" cy="267335"/>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 tranches optionnelles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6"/>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7"/>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8"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descr=""/>
                          <pic:cNvPicPr>
                            <a:picLocks noChangeAspect="1" noChangeArrowheads="1"/>
                          </pic:cNvPicPr>
                        </pic:nvPicPr>
                        <pic:blipFill>
                          <a:blip r:embed="rId8"/>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80"/>
              <w:rPr>
                <w:sz w:val="8"/>
              </w:rPr>
            </w:pPr>
            <w:r>
              <w:rPr>
                <w:sz w:val="8"/>
              </w:rPr>
            </w:r>
          </w:p>
          <w:p>
            <w:pPr>
              <w:pStyle w:val="Normal"/>
              <w:widowControl w:val="false"/>
              <w:ind w:left="420" w:hanging="0"/>
              <w:rPr>
                <w:sz w:val="2"/>
              </w:rPr>
            </w:pPr>
            <w:r>
              <w:rPr/>
              <w:drawing>
                <wp:inline distT="0" distB="0" distL="0" distR="0">
                  <wp:extent cx="241300" cy="293370"/>
                  <wp:effectExtent l="0" t="0" r="0" b="0"/>
                  <wp:docPr id="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
                          <pic:cNvPicPr>
                            <a:picLocks noChangeAspect="1" noChangeArrowheads="1"/>
                          </pic:cNvPicPr>
                        </pic:nvPicPr>
                        <pic:blipFill>
                          <a:blip r:embed="rId9"/>
                          <a:stretch>
                            <a:fillRect/>
                          </a:stretch>
                        </pic:blipFill>
                        <pic:spPr bwMode="auto">
                          <a:xfrm>
                            <a:off x="0" y="0"/>
                            <a:ext cx="241300" cy="29337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0"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descr=""/>
                          <pic:cNvPicPr>
                            <a:picLocks noChangeAspect="1" noChangeArrowheads="1"/>
                          </pic:cNvPicPr>
                        </pic:nvPicPr>
                        <pic:blipFill>
                          <a:blip r:embed="rId10"/>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Prix global forfaitaire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80"/>
              <w:rPr>
                <w:sz w:val="8"/>
              </w:rPr>
            </w:pPr>
            <w:r>
              <w:rPr>
                <w:sz w:val="8"/>
              </w:rPr>
            </w:r>
          </w:p>
          <w:p>
            <w:pPr>
              <w:pStyle w:val="Normal"/>
              <w:widowControl w:val="false"/>
              <w:ind w:left="420" w:hanging="0"/>
              <w:rPr>
                <w:sz w:val="2"/>
              </w:rPr>
            </w:pPr>
            <w:r>
              <w:rPr/>
              <w:drawing>
                <wp:inline distT="0" distB="0" distL="0" distR="0">
                  <wp:extent cx="241300" cy="293370"/>
                  <wp:effectExtent l="0" t="0" r="0" b="0"/>
                  <wp:docPr id="11"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 descr=""/>
                          <pic:cNvPicPr>
                            <a:picLocks noChangeAspect="1" noChangeArrowheads="1"/>
                          </pic:cNvPicPr>
                        </pic:nvPicPr>
                        <pic:blipFill>
                          <a:blip r:embed="rId11"/>
                          <a:stretch>
                            <a:fillRect/>
                          </a:stretch>
                        </pic:blipFill>
                        <pic:spPr bwMode="auto">
                          <a:xfrm>
                            <a:off x="0" y="0"/>
                            <a:ext cx="241300" cy="29337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Avec</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80"/>
              <w:rPr>
                <w:sz w:val="18"/>
              </w:rPr>
            </w:pPr>
            <w:r>
              <w:rPr>
                <w:sz w:val="18"/>
              </w:rPr>
            </w:r>
          </w:p>
          <w:p>
            <w:pPr>
              <w:pStyle w:val="Normal"/>
              <w:widowControl w:val="false"/>
              <w:ind w:left="420" w:hanging="0"/>
              <w:rPr>
                <w:sz w:val="2"/>
              </w:rPr>
            </w:pPr>
            <w:r>
              <w:rPr/>
              <w:drawing>
                <wp:inline distT="0" distB="0" distL="0" distR="0">
                  <wp:extent cx="215900" cy="163830"/>
                  <wp:effectExtent l="0" t="0" r="0" b="0"/>
                  <wp:docPr id="12"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 descr=""/>
                          <pic:cNvPicPr>
                            <a:picLocks noChangeAspect="1" noChangeArrowheads="1"/>
                          </pic:cNvPicPr>
                        </pic:nvPicPr>
                        <pic:blipFill>
                          <a:blip r:embed="rId12"/>
                          <a:stretch>
                            <a:fillRect/>
                          </a:stretch>
                        </pic:blipFill>
                        <pic:spPr bwMode="auto">
                          <a:xfrm>
                            <a:off x="0" y="0"/>
                            <a:ext cx="215900" cy="16383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bl>
    <w:p>
      <w:pPr>
        <w:sectPr>
          <w:type w:val="nextPage"/>
          <w:pgSz w:w="11906" w:h="16838"/>
          <w:pgMar w:left="1140" w:right="1160" w:gutter="0" w:header="0" w:top="1440" w:footer="0" w:bottom="1440"/>
          <w:pgNumType w:fmt="decimal"/>
          <w:formProt w:val="false"/>
          <w:textDirection w:val="lrTb"/>
          <w:docGrid w:type="default" w:linePitch="100" w:charSpace="0"/>
        </w:sectPr>
      </w:pPr>
    </w:p>
    <w:p>
      <w:pPr>
        <w:pStyle w:val="Normal"/>
        <w:spacing w:before="0" w:after="80"/>
        <w:jc w:val="center"/>
        <w:rPr>
          <w:rFonts w:ascii="Trebuchet MS" w:hAnsi="Trebuchet MS" w:eastAsia="Trebuchet MS" w:cs="Trebuchet MS"/>
          <w:b/>
          <w:color w:val="000000"/>
          <w:lang w:val="fr-FR"/>
        </w:rPr>
      </w:pPr>
      <w:r>
        <w:rPr>
          <w:rFonts w:eastAsia="Trebuchet MS" w:cs="Trebuchet MS" w:ascii="Trebuchet MS" w:hAnsi="Trebuchet MS"/>
          <w:b/>
          <w:color w:val="000000"/>
          <w:lang w:val="fr-FR"/>
        </w:rPr>
        <w:t>SOMMAIRE</w:t>
      </w:r>
    </w:p>
    <w:p>
      <w:pPr>
        <w:pStyle w:val="Normal"/>
        <w:spacing w:lineRule="exact" w:line="240" w:before="0" w:after="80"/>
        <w:rPr/>
      </w:pPr>
      <w:r>
        <w:rPr/>
      </w:r>
    </w:p>
    <w:sdt>
      <w:sdtPr>
        <w:docPartObj>
          <w:docPartGallery w:val="Table of Contents"/>
          <w:docPartUnique w:val="true"/>
        </w:docPartObj>
      </w:sdtPr>
      <w:sdtContent>
        <w:p>
          <w:pPr>
            <w:pStyle w:val="Tabledesmatiresniveau1"/>
            <w:tabs>
              <w:tab w:val="clear" w:pos="720"/>
              <w:tab w:val="right" w:pos="9610" w:leader="dot"/>
            </w:tabs>
            <w:rPr>
              <w:rFonts w:ascii="Calibri" w:hAnsi="Calibri"/>
              <w:sz w:val="22"/>
            </w:rPr>
          </w:pPr>
          <w:r>
            <w:fldChar w:fldCharType="begin"/>
          </w:r>
          <w:r>
            <w:rPr>
              <w:rStyle w:val="Sautdindex"/>
              <w:rFonts w:eastAsia="Trebuchet MS" w:cs="Trebuchet MS" w:ascii="Trebuchet MS" w:hAnsi="Trebuchet MS"/>
              <w:lang w:val="fr-FR"/>
            </w:rPr>
            <w:instrText xml:space="preserve"> TOC \o "1-9" \h</w:instrText>
          </w:r>
          <w:r>
            <w:rPr>
              <w:rStyle w:val="Sautdindex"/>
              <w:rFonts w:eastAsia="Trebuchet MS" w:cs="Trebuchet MS" w:ascii="Trebuchet MS" w:hAnsi="Trebuchet MS"/>
              <w:lang w:val="fr-FR"/>
            </w:rPr>
            <w:fldChar w:fldCharType="separate"/>
          </w:r>
          <w:hyperlink w:anchor="_Toc256000000">
            <w:r>
              <w:rPr>
                <w:rStyle w:val="Sautdindex"/>
                <w:rFonts w:eastAsia="Trebuchet MS" w:cs="Trebuchet MS" w:ascii="Trebuchet MS" w:hAnsi="Trebuchet MS"/>
                <w:lang w:val="fr-FR"/>
              </w:rPr>
              <w:t>1 - Dispositions générales du contrat</w:t>
            </w:r>
            <w:r>
              <w:rPr>
                <w:webHidden/>
              </w:rPr>
              <w:fldChar w:fldCharType="begin"/>
            </w:r>
            <w:r>
              <w:rPr>
                <w:webHidden/>
              </w:rPr>
              <w:instrText xml:space="preserve">PAGEREF _Toc256000000 \h</w:instrText>
            </w:r>
            <w:r>
              <w:rPr>
                <w:webHidden/>
              </w:rPr>
              <w:fldChar w:fldCharType="separate"/>
            </w:r>
            <w:r>
              <w:rPr>
                <w:rStyle w:val="Sautdindex"/>
                <w:rFonts w:eastAsia="Trebuchet MS" w:cs="Trebuchet MS" w:ascii="Trebuchet MS" w:hAnsi="Trebuchet MS"/>
              </w:rPr>
              <w:tab/>
              <w:t>5</w:t>
            </w:r>
            <w:r>
              <w:rPr>
                <w:webHidden/>
              </w:rPr>
              <w:fldChar w:fldCharType="end"/>
            </w:r>
          </w:hyperlink>
        </w:p>
        <w:p>
          <w:pPr>
            <w:pStyle w:val="Tabledesmatiresniveau2"/>
            <w:tabs>
              <w:tab w:val="clear" w:pos="720"/>
              <w:tab w:val="right" w:pos="9610" w:leader="dot"/>
            </w:tabs>
            <w:rPr>
              <w:rFonts w:ascii="Calibri" w:hAnsi="Calibri"/>
              <w:sz w:val="22"/>
            </w:rPr>
          </w:pPr>
          <w:hyperlink w:anchor="_Toc256000001">
            <w:r>
              <w:rPr>
                <w:rStyle w:val="Sautdindex"/>
                <w:rFonts w:eastAsia="Trebuchet MS" w:cs="Trebuchet MS" w:ascii="Trebuchet MS" w:hAnsi="Trebuchet MS"/>
                <w:lang w:val="fr-FR"/>
              </w:rPr>
              <w:t>1.1 - Objet du contrat</w:t>
            </w:r>
            <w:r>
              <w:rPr>
                <w:webHidden/>
              </w:rPr>
              <w:fldChar w:fldCharType="begin"/>
            </w:r>
            <w:r>
              <w:rPr>
                <w:webHidden/>
              </w:rPr>
              <w:instrText xml:space="preserve">PAGEREF _Toc256000001 \h</w:instrText>
            </w:r>
            <w:r>
              <w:rPr>
                <w:webHidden/>
              </w:rPr>
              <w:fldChar w:fldCharType="separate"/>
            </w:r>
            <w:r>
              <w:rPr>
                <w:rStyle w:val="Sautdindex"/>
                <w:rFonts w:eastAsia="Trebuchet MS" w:cs="Trebuchet MS" w:ascii="Trebuchet MS" w:hAnsi="Trebuchet MS"/>
              </w:rPr>
              <w:tab/>
              <w:t>5</w:t>
            </w:r>
            <w:r>
              <w:rPr>
                <w:webHidden/>
              </w:rPr>
              <w:fldChar w:fldCharType="end"/>
            </w:r>
          </w:hyperlink>
        </w:p>
        <w:p>
          <w:pPr>
            <w:pStyle w:val="Tabledesmatiresniveau2"/>
            <w:tabs>
              <w:tab w:val="clear" w:pos="720"/>
              <w:tab w:val="right" w:pos="9610" w:leader="dot"/>
            </w:tabs>
            <w:rPr>
              <w:rFonts w:ascii="Calibri" w:hAnsi="Calibri"/>
              <w:sz w:val="22"/>
            </w:rPr>
          </w:pPr>
          <w:hyperlink w:anchor="_Toc256000002">
            <w:r>
              <w:rPr>
                <w:rStyle w:val="Sautdindex"/>
                <w:rFonts w:eastAsia="Trebuchet MS" w:cs="Trebuchet MS" w:ascii="Trebuchet MS" w:hAnsi="Trebuchet MS"/>
                <w:lang w:val="fr-FR"/>
              </w:rPr>
              <w:t>1.2 - Décomposition du contrat</w:t>
            </w:r>
            <w:r>
              <w:rPr>
                <w:webHidden/>
              </w:rPr>
              <w:fldChar w:fldCharType="begin"/>
            </w:r>
            <w:r>
              <w:rPr>
                <w:webHidden/>
              </w:rPr>
              <w:instrText xml:space="preserve">PAGEREF _Toc256000002 \h</w:instrText>
            </w:r>
            <w:r>
              <w:rPr>
                <w:webHidden/>
              </w:rPr>
              <w:fldChar w:fldCharType="separate"/>
            </w:r>
            <w:r>
              <w:rPr>
                <w:rStyle w:val="Sautdindex"/>
                <w:rFonts w:eastAsia="Trebuchet MS" w:cs="Trebuchet MS" w:ascii="Trebuchet MS" w:hAnsi="Trebuchet MS"/>
              </w:rPr>
              <w:tab/>
              <w:t>5</w:t>
            </w:r>
            <w:r>
              <w:rPr>
                <w:webHidden/>
              </w:rPr>
              <w:fldChar w:fldCharType="end"/>
            </w:r>
          </w:hyperlink>
        </w:p>
        <w:p>
          <w:pPr>
            <w:pStyle w:val="Tabledesmatiresniveau1"/>
            <w:tabs>
              <w:tab w:val="clear" w:pos="720"/>
              <w:tab w:val="right" w:pos="9610" w:leader="dot"/>
            </w:tabs>
            <w:rPr>
              <w:rFonts w:ascii="Calibri" w:hAnsi="Calibri"/>
              <w:sz w:val="22"/>
            </w:rPr>
          </w:pPr>
          <w:hyperlink w:anchor="_Toc256000003">
            <w:r>
              <w:rPr>
                <w:rStyle w:val="Sautdindex"/>
                <w:rFonts w:eastAsia="Trebuchet MS" w:cs="Trebuchet MS" w:ascii="Trebuchet MS" w:hAnsi="Trebuchet MS"/>
                <w:lang w:val="fr-FR"/>
              </w:rPr>
              <w:t>2 - Pièces contractuelles</w:t>
            </w:r>
            <w:r>
              <w:rPr>
                <w:webHidden/>
              </w:rPr>
              <w:fldChar w:fldCharType="begin"/>
            </w:r>
            <w:r>
              <w:rPr>
                <w:webHidden/>
              </w:rPr>
              <w:instrText xml:space="preserve">PAGEREF _Toc256000003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1"/>
            <w:tabs>
              <w:tab w:val="clear" w:pos="720"/>
              <w:tab w:val="right" w:pos="9610" w:leader="dot"/>
            </w:tabs>
            <w:rPr>
              <w:rFonts w:ascii="Calibri" w:hAnsi="Calibri"/>
              <w:sz w:val="22"/>
            </w:rPr>
          </w:pPr>
          <w:hyperlink w:anchor="_Toc256000004">
            <w:r>
              <w:rPr>
                <w:rStyle w:val="Sautdindex"/>
                <w:rFonts w:eastAsia="Trebuchet MS" w:cs="Trebuchet MS" w:ascii="Trebuchet MS" w:hAnsi="Trebuchet MS"/>
                <w:lang w:val="fr-FR"/>
              </w:rPr>
              <w:t>3 - Intervenants</w:t>
            </w:r>
            <w:r>
              <w:rPr>
                <w:webHidden/>
              </w:rPr>
              <w:fldChar w:fldCharType="begin"/>
            </w:r>
            <w:r>
              <w:rPr>
                <w:webHidden/>
              </w:rPr>
              <w:instrText xml:space="preserve">PAGEREF _Toc256000004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5">
            <w:r>
              <w:rPr>
                <w:rStyle w:val="Sautdindex"/>
                <w:rFonts w:eastAsia="Trebuchet MS" w:cs="Trebuchet MS" w:ascii="Trebuchet MS" w:hAnsi="Trebuchet MS"/>
                <w:lang w:val="fr-FR"/>
              </w:rPr>
              <w:t>3.1 - Désignation de l'acheteur</w:t>
            </w:r>
            <w:r>
              <w:rPr>
                <w:webHidden/>
              </w:rPr>
              <w:fldChar w:fldCharType="begin"/>
            </w:r>
            <w:r>
              <w:rPr>
                <w:webHidden/>
              </w:rPr>
              <w:instrText xml:space="preserve">PAGEREF _Toc256000005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6">
            <w:r>
              <w:rPr>
                <w:rStyle w:val="Sautdindex"/>
                <w:rFonts w:eastAsia="Trebuchet MS" w:cs="Trebuchet MS" w:ascii="Trebuchet MS" w:hAnsi="Trebuchet MS"/>
                <w:lang w:val="fr-FR"/>
              </w:rPr>
              <w:t>3.2 - Représentant de l'acheteur</w:t>
            </w:r>
            <w:r>
              <w:rPr>
                <w:webHidden/>
              </w:rPr>
              <w:fldChar w:fldCharType="begin"/>
            </w:r>
            <w:r>
              <w:rPr>
                <w:webHidden/>
              </w:rPr>
              <w:instrText xml:space="preserve">PAGEREF _Toc256000006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7">
            <w:r>
              <w:rPr>
                <w:rStyle w:val="Sautdindex"/>
                <w:rFonts w:eastAsia="Trebuchet MS" w:cs="Trebuchet MS" w:ascii="Trebuchet MS" w:hAnsi="Trebuchet MS"/>
                <w:lang w:val="fr-FR"/>
              </w:rPr>
              <w:t>3.3 - Conduite d'opération</w:t>
            </w:r>
            <w:r>
              <w:rPr>
                <w:webHidden/>
              </w:rPr>
              <w:fldChar w:fldCharType="begin"/>
            </w:r>
            <w:r>
              <w:rPr>
                <w:webHidden/>
              </w:rPr>
              <w:instrText xml:space="preserve">PAGEREF _Toc256000007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8">
            <w:r>
              <w:rPr>
                <w:rStyle w:val="Sautdindex"/>
                <w:rFonts w:eastAsia="Trebuchet MS" w:cs="Trebuchet MS" w:ascii="Trebuchet MS" w:hAnsi="Trebuchet MS"/>
                <w:lang w:val="fr-FR"/>
              </w:rPr>
              <w:t>3.4 - Assistance à maîtrise d'ouvrage</w:t>
            </w:r>
            <w:r>
              <w:rPr>
                <w:webHidden/>
              </w:rPr>
              <w:fldChar w:fldCharType="begin"/>
            </w:r>
            <w:r>
              <w:rPr>
                <w:webHidden/>
              </w:rPr>
              <w:instrText xml:space="preserve">PAGEREF _Toc256000008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9">
            <w:r>
              <w:rPr>
                <w:rStyle w:val="Sautdindex"/>
                <w:rFonts w:eastAsia="Trebuchet MS" w:cs="Trebuchet MS" w:ascii="Trebuchet MS" w:hAnsi="Trebuchet MS"/>
                <w:lang w:val="fr-FR"/>
              </w:rPr>
              <w:t>3.5 - Maîtrise d'œuvre</w:t>
            </w:r>
            <w:r>
              <w:rPr>
                <w:webHidden/>
              </w:rPr>
              <w:fldChar w:fldCharType="begin"/>
            </w:r>
            <w:r>
              <w:rPr>
                <w:webHidden/>
              </w:rPr>
              <w:instrText xml:space="preserve">PAGEREF _Toc256000009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10">
            <w:r>
              <w:rPr>
                <w:rStyle w:val="Sautdindex"/>
                <w:rFonts w:eastAsia="Trebuchet MS" w:cs="Trebuchet MS" w:ascii="Trebuchet MS" w:hAnsi="Trebuchet MS"/>
                <w:lang w:val="fr-FR"/>
              </w:rPr>
              <w:t>3.6 - Ordonnancement, Pilotage et Coordination du chantier</w:t>
            </w:r>
            <w:r>
              <w:rPr>
                <w:webHidden/>
              </w:rPr>
              <w:fldChar w:fldCharType="begin"/>
            </w:r>
            <w:r>
              <w:rPr>
                <w:webHidden/>
              </w:rPr>
              <w:instrText xml:space="preserve">PAGEREF _Toc256000010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1">
            <w:r>
              <w:rPr>
                <w:rStyle w:val="Sautdindex"/>
                <w:rFonts w:eastAsia="Trebuchet MS" w:cs="Trebuchet MS" w:ascii="Trebuchet MS" w:hAnsi="Trebuchet MS"/>
                <w:lang w:val="fr-FR"/>
              </w:rPr>
              <w:t>3.7 - Contrôle technique</w:t>
            </w:r>
            <w:r>
              <w:rPr>
                <w:webHidden/>
              </w:rPr>
              <w:fldChar w:fldCharType="begin"/>
            </w:r>
            <w:r>
              <w:rPr>
                <w:webHidden/>
              </w:rPr>
              <w:instrText xml:space="preserve">PAGEREF _Toc256000011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2">
            <w:r>
              <w:rPr>
                <w:rStyle w:val="Sautdindex"/>
                <w:rFonts w:eastAsia="Trebuchet MS" w:cs="Trebuchet MS" w:ascii="Trebuchet MS" w:hAnsi="Trebuchet MS"/>
                <w:lang w:val="fr-FR"/>
              </w:rPr>
              <w:t>3.8 - Sécurité et protection de la santé des travailleurs</w:t>
            </w:r>
            <w:r>
              <w:rPr>
                <w:webHidden/>
              </w:rPr>
              <w:fldChar w:fldCharType="begin"/>
            </w:r>
            <w:r>
              <w:rPr>
                <w:webHidden/>
              </w:rPr>
              <w:instrText xml:space="preserve">PAGEREF _Toc256000012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3">
            <w:r>
              <w:rPr>
                <w:rStyle w:val="Sautdindex"/>
                <w:rFonts w:eastAsia="Trebuchet MS" w:cs="Trebuchet MS" w:ascii="Trebuchet MS" w:hAnsi="Trebuchet MS"/>
                <w:lang w:val="fr-FR"/>
              </w:rPr>
              <w:t>3.9 - Sous-traitance</w:t>
            </w:r>
            <w:r>
              <w:rPr>
                <w:webHidden/>
              </w:rPr>
              <w:fldChar w:fldCharType="begin"/>
            </w:r>
            <w:r>
              <w:rPr>
                <w:webHidden/>
              </w:rPr>
              <w:instrText xml:space="preserve">PAGEREF _Toc256000013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1"/>
            <w:tabs>
              <w:tab w:val="clear" w:pos="720"/>
              <w:tab w:val="right" w:pos="9610" w:leader="dot"/>
            </w:tabs>
            <w:rPr>
              <w:rFonts w:ascii="Calibri" w:hAnsi="Calibri"/>
              <w:sz w:val="22"/>
            </w:rPr>
          </w:pPr>
          <w:hyperlink w:anchor="_Toc256000014">
            <w:r>
              <w:rPr>
                <w:rStyle w:val="Sautdindex"/>
                <w:rFonts w:eastAsia="Trebuchet MS" w:cs="Trebuchet MS" w:ascii="Trebuchet MS" w:hAnsi="Trebuchet MS"/>
                <w:lang w:val="fr-FR"/>
              </w:rPr>
              <w:t>4 - Confidentialité et mesures de sécurité</w:t>
            </w:r>
            <w:r>
              <w:rPr>
                <w:webHidden/>
              </w:rPr>
              <w:fldChar w:fldCharType="begin"/>
            </w:r>
            <w:r>
              <w:rPr>
                <w:webHidden/>
              </w:rPr>
              <w:instrText xml:space="preserve">PAGEREF _Toc256000014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1"/>
            <w:tabs>
              <w:tab w:val="clear" w:pos="720"/>
              <w:tab w:val="right" w:pos="9610" w:leader="dot"/>
            </w:tabs>
            <w:rPr>
              <w:rFonts w:ascii="Calibri" w:hAnsi="Calibri"/>
              <w:sz w:val="22"/>
            </w:rPr>
          </w:pPr>
          <w:hyperlink w:anchor="_Toc256000015">
            <w:r>
              <w:rPr>
                <w:rStyle w:val="Sautdindex"/>
                <w:rFonts w:eastAsia="Trebuchet MS" w:cs="Trebuchet MS" w:ascii="Trebuchet MS" w:hAnsi="Trebuchet MS"/>
                <w:lang w:val="fr-FR"/>
              </w:rPr>
              <w:t>5 - Durée et délais d'exécution</w:t>
            </w:r>
            <w:r>
              <w:rPr>
                <w:webHidden/>
              </w:rPr>
              <w:fldChar w:fldCharType="begin"/>
            </w:r>
            <w:r>
              <w:rPr>
                <w:webHidden/>
              </w:rPr>
              <w:instrText xml:space="preserve">PAGEREF _Toc256000015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6">
            <w:r>
              <w:rPr>
                <w:rStyle w:val="Sautdindex"/>
                <w:rFonts w:eastAsia="Trebuchet MS" w:cs="Trebuchet MS" w:ascii="Trebuchet MS" w:hAnsi="Trebuchet MS"/>
                <w:lang w:val="fr-FR"/>
              </w:rPr>
              <w:t>5.1 - Délai global d'exécution des prestations</w:t>
            </w:r>
            <w:r>
              <w:rPr>
                <w:webHidden/>
              </w:rPr>
              <w:fldChar w:fldCharType="begin"/>
            </w:r>
            <w:r>
              <w:rPr>
                <w:webHidden/>
              </w:rPr>
              <w:instrText xml:space="preserve">PAGEREF _Toc256000016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7">
            <w:r>
              <w:rPr>
                <w:rStyle w:val="Sautdindex"/>
                <w:rFonts w:eastAsia="Trebuchet MS" w:cs="Trebuchet MS" w:ascii="Trebuchet MS" w:hAnsi="Trebuchet MS"/>
                <w:lang w:val="fr-FR"/>
              </w:rPr>
              <w:t>5.2 - Délai d'exécution</w:t>
            </w:r>
            <w:r>
              <w:rPr>
                <w:webHidden/>
              </w:rPr>
              <w:fldChar w:fldCharType="begin"/>
            </w:r>
            <w:r>
              <w:rPr>
                <w:webHidden/>
              </w:rPr>
              <w:instrText xml:space="preserve">PAGEREF _Toc256000017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8">
            <w:r>
              <w:rPr>
                <w:rStyle w:val="Sautdindex"/>
                <w:rFonts w:eastAsia="Trebuchet MS" w:cs="Trebuchet MS" w:ascii="Trebuchet MS" w:hAnsi="Trebuchet MS"/>
                <w:lang w:val="fr-FR"/>
              </w:rPr>
              <w:t>5.3 - Calendrier prévisionnel et détaillé d'exécution</w:t>
            </w:r>
            <w:r>
              <w:rPr>
                <w:webHidden/>
              </w:rPr>
              <w:fldChar w:fldCharType="begin"/>
            </w:r>
            <w:r>
              <w:rPr>
                <w:webHidden/>
              </w:rPr>
              <w:instrText xml:space="preserve">PAGEREF _Toc256000018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19">
            <w:r>
              <w:rPr>
                <w:rStyle w:val="Sautdindex"/>
                <w:rFonts w:eastAsia="Trebuchet MS" w:cs="Trebuchet MS" w:ascii="Trebuchet MS" w:hAnsi="Trebuchet MS"/>
                <w:lang w:val="fr-FR"/>
              </w:rPr>
              <w:t>6 - Prix</w:t>
            </w:r>
            <w:r>
              <w:rPr>
                <w:webHidden/>
              </w:rPr>
              <w:fldChar w:fldCharType="begin"/>
            </w:r>
            <w:r>
              <w:rPr>
                <w:webHidden/>
              </w:rPr>
              <w:instrText xml:space="preserve">PAGEREF _Toc256000019 \h</w:instrText>
            </w:r>
            <w:r>
              <w:rPr>
                <w:webHidden/>
              </w:rPr>
              <w:fldChar w:fldCharType="separate"/>
            </w:r>
            <w:r>
              <w:rPr>
                <w:rStyle w:val="Sautdindex"/>
                <w:rFonts w:eastAsia="Trebuchet MS" w:cs="Trebuchet MS" w:ascii="Trebuchet MS" w:hAnsi="Trebuchet MS"/>
              </w:rPr>
              <w:tab/>
              <w:t>10</w:t>
            </w:r>
            <w:r>
              <w:rPr>
                <w:webHidden/>
              </w:rPr>
              <w:fldChar w:fldCharType="end"/>
            </w:r>
          </w:hyperlink>
        </w:p>
        <w:p>
          <w:pPr>
            <w:pStyle w:val="Tabledesmatiresniveau2"/>
            <w:tabs>
              <w:tab w:val="clear" w:pos="720"/>
              <w:tab w:val="right" w:pos="9610" w:leader="dot"/>
            </w:tabs>
            <w:rPr>
              <w:rFonts w:ascii="Calibri" w:hAnsi="Calibri"/>
              <w:sz w:val="22"/>
            </w:rPr>
          </w:pPr>
          <w:hyperlink w:anchor="_Toc256000020">
            <w:r>
              <w:rPr>
                <w:rStyle w:val="Sautdindex"/>
                <w:rFonts w:eastAsia="Trebuchet MS" w:cs="Trebuchet MS" w:ascii="Trebuchet MS" w:hAnsi="Trebuchet MS"/>
                <w:lang w:val="fr-FR"/>
              </w:rPr>
              <w:t>6.1 - Caractéristiques des prix pratiqués</w:t>
            </w:r>
            <w:r>
              <w:rPr>
                <w:webHidden/>
              </w:rPr>
              <w:fldChar w:fldCharType="begin"/>
            </w:r>
            <w:r>
              <w:rPr>
                <w:webHidden/>
              </w:rPr>
              <w:instrText xml:space="preserve">PAGEREF _Toc256000020 \h</w:instrText>
            </w:r>
            <w:r>
              <w:rPr>
                <w:webHidden/>
              </w:rPr>
              <w:fldChar w:fldCharType="separate"/>
            </w:r>
            <w:r>
              <w:rPr>
                <w:rStyle w:val="Sautdindex"/>
                <w:rFonts w:eastAsia="Trebuchet MS" w:cs="Trebuchet MS" w:ascii="Trebuchet MS" w:hAnsi="Trebuchet MS"/>
              </w:rPr>
              <w:tab/>
              <w:t>10</w:t>
            </w:r>
            <w:r>
              <w:rPr>
                <w:webHidden/>
              </w:rPr>
              <w:fldChar w:fldCharType="end"/>
            </w:r>
          </w:hyperlink>
        </w:p>
        <w:p>
          <w:pPr>
            <w:pStyle w:val="Tabledesmatiresniveau2"/>
            <w:tabs>
              <w:tab w:val="clear" w:pos="720"/>
              <w:tab w:val="right" w:pos="9610" w:leader="dot"/>
            </w:tabs>
            <w:rPr>
              <w:rFonts w:ascii="Calibri" w:hAnsi="Calibri"/>
              <w:sz w:val="22"/>
            </w:rPr>
          </w:pPr>
          <w:hyperlink w:anchor="_Toc256000021">
            <w:r>
              <w:rPr>
                <w:rStyle w:val="Sautdindex"/>
                <w:rFonts w:eastAsia="Trebuchet MS" w:cs="Trebuchet MS" w:ascii="Trebuchet MS" w:hAnsi="Trebuchet MS"/>
                <w:lang w:val="fr-FR"/>
              </w:rPr>
              <w:t>6.2 - Modalités de variation des prix</w:t>
            </w:r>
            <w:r>
              <w:rPr>
                <w:webHidden/>
              </w:rPr>
              <w:fldChar w:fldCharType="begin"/>
            </w:r>
            <w:r>
              <w:rPr>
                <w:webHidden/>
              </w:rPr>
              <w:instrText xml:space="preserve">PAGEREF _Toc256000021 \h</w:instrText>
            </w:r>
            <w:r>
              <w:rPr>
                <w:webHidden/>
              </w:rPr>
              <w:fldChar w:fldCharType="separate"/>
            </w:r>
            <w:r>
              <w:rPr>
                <w:rStyle w:val="Sautdindex"/>
                <w:rFonts w:eastAsia="Trebuchet MS" w:cs="Trebuchet MS" w:ascii="Trebuchet MS" w:hAnsi="Trebuchet MS"/>
              </w:rPr>
              <w:tab/>
              <w:t>10</w:t>
            </w:r>
            <w:r>
              <w:rPr>
                <w:webHidden/>
              </w:rPr>
              <w:fldChar w:fldCharType="end"/>
            </w:r>
          </w:hyperlink>
        </w:p>
        <w:p>
          <w:pPr>
            <w:pStyle w:val="Tabledesmatiresniveau2"/>
            <w:tabs>
              <w:tab w:val="clear" w:pos="720"/>
              <w:tab w:val="right" w:pos="9610" w:leader="dot"/>
            </w:tabs>
            <w:rPr>
              <w:rFonts w:ascii="Calibri" w:hAnsi="Calibri"/>
              <w:sz w:val="22"/>
            </w:rPr>
          </w:pPr>
          <w:hyperlink w:anchor="_Toc256000022">
            <w:r>
              <w:rPr>
                <w:rStyle w:val="Sautdindex"/>
                <w:rFonts w:eastAsia="Trebuchet MS" w:cs="Trebuchet MS" w:ascii="Trebuchet MS" w:hAnsi="Trebuchet MS"/>
                <w:lang w:val="fr-FR"/>
              </w:rPr>
              <w:t>6.3 - Répartition des dépenses communes</w:t>
            </w:r>
            <w:r>
              <w:rPr>
                <w:webHidden/>
              </w:rPr>
              <w:fldChar w:fldCharType="begin"/>
            </w:r>
            <w:r>
              <w:rPr>
                <w:webHidden/>
              </w:rPr>
              <w:instrText xml:space="preserve">PAGEREF _Toc256000022 \h</w:instrText>
            </w:r>
            <w:r>
              <w:rPr>
                <w:webHidden/>
              </w:rPr>
              <w:fldChar w:fldCharType="separate"/>
            </w:r>
            <w:r>
              <w:rPr>
                <w:rStyle w:val="Sautdindex"/>
                <w:rFonts w:eastAsia="Trebuchet MS" w:cs="Trebuchet MS" w:ascii="Trebuchet MS" w:hAnsi="Trebuchet MS"/>
              </w:rPr>
              <w:tab/>
              <w:t>12</w:t>
            </w:r>
            <w:r>
              <w:rPr>
                <w:webHidden/>
              </w:rPr>
              <w:fldChar w:fldCharType="end"/>
            </w:r>
          </w:hyperlink>
        </w:p>
        <w:p>
          <w:pPr>
            <w:pStyle w:val="Tabledesmatiresniveau1"/>
            <w:tabs>
              <w:tab w:val="clear" w:pos="720"/>
              <w:tab w:val="right" w:pos="9610" w:leader="dot"/>
            </w:tabs>
            <w:rPr>
              <w:rFonts w:ascii="Calibri" w:hAnsi="Calibri"/>
              <w:sz w:val="22"/>
            </w:rPr>
          </w:pPr>
          <w:hyperlink w:anchor="_Toc256000023">
            <w:r>
              <w:rPr>
                <w:rStyle w:val="Sautdindex"/>
                <w:rFonts w:eastAsia="Trebuchet MS" w:cs="Trebuchet MS" w:ascii="Trebuchet MS" w:hAnsi="Trebuchet MS"/>
                <w:lang w:val="fr-FR"/>
              </w:rPr>
              <w:t>7 - Garanties Financières</w:t>
            </w:r>
            <w:r>
              <w:rPr>
                <w:webHidden/>
              </w:rPr>
              <w:fldChar w:fldCharType="begin"/>
            </w:r>
            <w:r>
              <w:rPr>
                <w:webHidden/>
              </w:rPr>
              <w:instrText xml:space="preserve">PAGEREF _Toc256000023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1"/>
            <w:tabs>
              <w:tab w:val="clear" w:pos="720"/>
              <w:tab w:val="right" w:pos="9610" w:leader="dot"/>
            </w:tabs>
            <w:rPr>
              <w:rFonts w:ascii="Calibri" w:hAnsi="Calibri"/>
              <w:sz w:val="22"/>
            </w:rPr>
          </w:pPr>
          <w:hyperlink w:anchor="_Toc256000024">
            <w:r>
              <w:rPr>
                <w:rStyle w:val="Sautdindex"/>
                <w:rFonts w:eastAsia="Trebuchet MS" w:cs="Trebuchet MS" w:ascii="Trebuchet MS" w:hAnsi="Trebuchet MS"/>
                <w:lang w:val="fr-FR"/>
              </w:rPr>
              <w:t>8 - Avance</w:t>
            </w:r>
            <w:r>
              <w:rPr>
                <w:webHidden/>
              </w:rPr>
              <w:fldChar w:fldCharType="begin"/>
            </w:r>
            <w:r>
              <w:rPr>
                <w:webHidden/>
              </w:rPr>
              <w:instrText xml:space="preserve">PAGEREF _Toc256000024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1"/>
            <w:tabs>
              <w:tab w:val="clear" w:pos="720"/>
              <w:tab w:val="right" w:pos="9610" w:leader="dot"/>
            </w:tabs>
            <w:rPr>
              <w:rFonts w:ascii="Calibri" w:hAnsi="Calibri"/>
              <w:sz w:val="22"/>
            </w:rPr>
          </w:pPr>
          <w:hyperlink w:anchor="_Toc256000025">
            <w:r>
              <w:rPr>
                <w:rStyle w:val="Sautdindex"/>
                <w:rFonts w:eastAsia="Trebuchet MS" w:cs="Trebuchet MS" w:ascii="Trebuchet MS" w:hAnsi="Trebuchet MS"/>
                <w:lang w:val="fr-FR"/>
              </w:rPr>
              <w:t>9 - Modalités de règlement des comptes</w:t>
            </w:r>
            <w:r>
              <w:rPr>
                <w:webHidden/>
              </w:rPr>
              <w:fldChar w:fldCharType="begin"/>
            </w:r>
            <w:r>
              <w:rPr>
                <w:webHidden/>
              </w:rPr>
              <w:instrText xml:space="preserve">PAGEREF _Toc256000025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2"/>
            <w:tabs>
              <w:tab w:val="clear" w:pos="720"/>
              <w:tab w:val="right" w:pos="9610" w:leader="dot"/>
            </w:tabs>
            <w:rPr>
              <w:rFonts w:ascii="Calibri" w:hAnsi="Calibri"/>
              <w:sz w:val="22"/>
            </w:rPr>
          </w:pPr>
          <w:hyperlink w:anchor="_Toc256000026">
            <w:r>
              <w:rPr>
                <w:rStyle w:val="Sautdindex"/>
                <w:rFonts w:eastAsia="Trebuchet MS" w:cs="Trebuchet MS" w:ascii="Trebuchet MS" w:hAnsi="Trebuchet MS"/>
                <w:lang w:val="fr-FR"/>
              </w:rPr>
              <w:t>9.1 - Décomptes et acomptes mensuels</w:t>
            </w:r>
            <w:r>
              <w:rPr>
                <w:webHidden/>
              </w:rPr>
              <w:fldChar w:fldCharType="begin"/>
            </w:r>
            <w:r>
              <w:rPr>
                <w:webHidden/>
              </w:rPr>
              <w:instrText xml:space="preserve">PAGEREF _Toc256000026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2"/>
            <w:tabs>
              <w:tab w:val="clear" w:pos="720"/>
              <w:tab w:val="right" w:pos="9610" w:leader="dot"/>
            </w:tabs>
            <w:rPr>
              <w:rFonts w:ascii="Calibri" w:hAnsi="Calibri"/>
              <w:sz w:val="22"/>
            </w:rPr>
          </w:pPr>
          <w:hyperlink w:anchor="_Toc256000027">
            <w:r>
              <w:rPr>
                <w:rStyle w:val="Sautdindex"/>
                <w:rFonts w:eastAsia="Trebuchet MS" w:cs="Trebuchet MS" w:ascii="Trebuchet MS" w:hAnsi="Trebuchet MS"/>
                <w:lang w:val="fr-FR"/>
              </w:rPr>
              <w:t>9.2 - Présentation des demandes de paiement</w:t>
            </w:r>
            <w:r>
              <w:rPr>
                <w:webHidden/>
              </w:rPr>
              <w:fldChar w:fldCharType="begin"/>
            </w:r>
            <w:r>
              <w:rPr>
                <w:webHidden/>
              </w:rPr>
              <w:instrText xml:space="preserve">PAGEREF _Toc256000027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2"/>
            <w:tabs>
              <w:tab w:val="clear" w:pos="720"/>
              <w:tab w:val="right" w:pos="9610" w:leader="dot"/>
            </w:tabs>
            <w:rPr>
              <w:rFonts w:ascii="Calibri" w:hAnsi="Calibri"/>
              <w:sz w:val="22"/>
            </w:rPr>
          </w:pPr>
          <w:hyperlink w:anchor="_Toc256000028">
            <w:r>
              <w:rPr>
                <w:rStyle w:val="Sautdindex"/>
                <w:rFonts w:eastAsia="Trebuchet MS" w:cs="Trebuchet MS" w:ascii="Trebuchet MS" w:hAnsi="Trebuchet MS"/>
                <w:lang w:val="fr-FR"/>
              </w:rPr>
              <w:t>9.3 - Délai global de paiement</w:t>
            </w:r>
            <w:r>
              <w:rPr>
                <w:webHidden/>
              </w:rPr>
              <w:fldChar w:fldCharType="begin"/>
            </w:r>
            <w:r>
              <w:rPr>
                <w:webHidden/>
              </w:rPr>
              <w:instrText xml:space="preserve">PAGEREF _Toc256000028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29">
            <w:r>
              <w:rPr>
                <w:rStyle w:val="Sautdindex"/>
                <w:rFonts w:eastAsia="Trebuchet MS" w:cs="Trebuchet MS" w:ascii="Trebuchet MS" w:hAnsi="Trebuchet MS"/>
                <w:lang w:val="fr-FR"/>
              </w:rPr>
              <w:t>9.4 - Paiement des cotraitants</w:t>
            </w:r>
            <w:r>
              <w:rPr>
                <w:webHidden/>
              </w:rPr>
              <w:fldChar w:fldCharType="begin"/>
            </w:r>
            <w:r>
              <w:rPr>
                <w:webHidden/>
              </w:rPr>
              <w:instrText xml:space="preserve">PAGEREF _Toc256000029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0">
            <w:r>
              <w:rPr>
                <w:rStyle w:val="Sautdindex"/>
                <w:rFonts w:eastAsia="Trebuchet MS" w:cs="Trebuchet MS" w:ascii="Trebuchet MS" w:hAnsi="Trebuchet MS"/>
                <w:lang w:val="fr-FR"/>
              </w:rPr>
              <w:t>9.5 - Paiement des sous-traitants</w:t>
            </w:r>
            <w:r>
              <w:rPr>
                <w:webHidden/>
              </w:rPr>
              <w:fldChar w:fldCharType="begin"/>
            </w:r>
            <w:r>
              <w:rPr>
                <w:webHidden/>
              </w:rPr>
              <w:instrText xml:space="preserve">PAGEREF _Toc256000030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1"/>
            <w:tabs>
              <w:tab w:val="clear" w:pos="720"/>
              <w:tab w:val="right" w:pos="9610" w:leader="dot"/>
            </w:tabs>
            <w:rPr>
              <w:rFonts w:ascii="Calibri" w:hAnsi="Calibri"/>
              <w:sz w:val="22"/>
            </w:rPr>
          </w:pPr>
          <w:hyperlink w:anchor="_Toc256000031">
            <w:r>
              <w:rPr>
                <w:rStyle w:val="Sautdindex"/>
                <w:rFonts w:eastAsia="Trebuchet MS" w:cs="Trebuchet MS" w:ascii="Trebuchet MS" w:hAnsi="Trebuchet MS"/>
                <w:lang w:val="fr-FR"/>
              </w:rPr>
              <w:t>10 - Conditions d'exécution des prestations</w:t>
            </w:r>
            <w:r>
              <w:rPr>
                <w:webHidden/>
              </w:rPr>
              <w:fldChar w:fldCharType="begin"/>
            </w:r>
            <w:r>
              <w:rPr>
                <w:webHidden/>
              </w:rPr>
              <w:instrText xml:space="preserve">PAGEREF _Toc256000031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2">
            <w:r>
              <w:rPr>
                <w:rStyle w:val="Sautdindex"/>
                <w:rFonts w:eastAsia="Trebuchet MS" w:cs="Trebuchet MS" w:ascii="Trebuchet MS" w:hAnsi="Trebuchet MS"/>
                <w:lang w:val="fr-FR"/>
              </w:rPr>
              <w:t>10.1 - Caractéristiques des matériaux et produits</w:t>
            </w:r>
            <w:r>
              <w:rPr>
                <w:webHidden/>
              </w:rPr>
              <w:fldChar w:fldCharType="begin"/>
            </w:r>
            <w:r>
              <w:rPr>
                <w:webHidden/>
              </w:rPr>
              <w:instrText xml:space="preserve">PAGEREF _Toc256000032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3">
            <w:r>
              <w:rPr>
                <w:rStyle w:val="Sautdindex"/>
                <w:rFonts w:eastAsia="Trebuchet MS" w:cs="Trebuchet MS" w:ascii="Trebuchet MS" w:hAnsi="Trebuchet MS"/>
                <w:lang w:val="fr-FR"/>
              </w:rPr>
              <w:t>10.2 - Implantation des ouvrages</w:t>
            </w:r>
            <w:r>
              <w:rPr>
                <w:webHidden/>
              </w:rPr>
              <w:fldChar w:fldCharType="begin"/>
            </w:r>
            <w:r>
              <w:rPr>
                <w:webHidden/>
              </w:rPr>
              <w:instrText xml:space="preserve">PAGEREF _Toc256000033 \h</w:instrText>
            </w:r>
            <w:r>
              <w:rPr>
                <w:webHidden/>
              </w:rPr>
              <w:fldChar w:fldCharType="separate"/>
            </w:r>
            <w:r>
              <w:rPr>
                <w:rStyle w:val="Sautdindex"/>
                <w:rFonts w:eastAsia="Trebuchet MS" w:cs="Trebuchet MS" w:ascii="Trebuchet MS" w:hAnsi="Trebuchet MS"/>
              </w:rPr>
              <w:tab/>
              <w:t>16</w:t>
            </w:r>
            <w:r>
              <w:rPr>
                <w:webHidden/>
              </w:rPr>
              <w:fldChar w:fldCharType="end"/>
            </w:r>
          </w:hyperlink>
        </w:p>
        <w:p>
          <w:pPr>
            <w:pStyle w:val="Tabledesmatiresniveau2"/>
            <w:tabs>
              <w:tab w:val="clear" w:pos="720"/>
              <w:tab w:val="right" w:pos="9610" w:leader="dot"/>
            </w:tabs>
            <w:rPr>
              <w:rFonts w:ascii="Calibri" w:hAnsi="Calibri"/>
              <w:sz w:val="22"/>
            </w:rPr>
          </w:pPr>
          <w:hyperlink w:anchor="_Toc256000034">
            <w:r>
              <w:rPr>
                <w:rStyle w:val="Sautdindex"/>
                <w:rFonts w:eastAsia="Trebuchet MS" w:cs="Trebuchet MS" w:ascii="Trebuchet MS" w:hAnsi="Trebuchet MS"/>
                <w:lang w:val="fr-FR"/>
              </w:rPr>
              <w:t>10.3 - Préparation et coordination des travaux</w:t>
            </w:r>
            <w:r>
              <w:rPr>
                <w:webHidden/>
              </w:rPr>
              <w:fldChar w:fldCharType="begin"/>
            </w:r>
            <w:r>
              <w:rPr>
                <w:webHidden/>
              </w:rPr>
              <w:instrText xml:space="preserve">PAGEREF _Toc256000034 \h</w:instrText>
            </w:r>
            <w:r>
              <w:rPr>
                <w:webHidden/>
              </w:rPr>
              <w:fldChar w:fldCharType="separate"/>
            </w:r>
            <w:r>
              <w:rPr>
                <w:rStyle w:val="Sautdindex"/>
                <w:rFonts w:eastAsia="Trebuchet MS" w:cs="Trebuchet MS" w:ascii="Trebuchet MS" w:hAnsi="Trebuchet MS"/>
              </w:rPr>
              <w:tab/>
              <w:t>16</w:t>
            </w:r>
            <w:r>
              <w:rPr>
                <w:webHidden/>
              </w:rPr>
              <w:fldChar w:fldCharType="end"/>
            </w:r>
          </w:hyperlink>
        </w:p>
        <w:p>
          <w:pPr>
            <w:pStyle w:val="Tabledesmatiresniveau3"/>
            <w:tabs>
              <w:tab w:val="clear" w:pos="720"/>
              <w:tab w:val="right" w:pos="9610" w:leader="dot"/>
            </w:tabs>
            <w:rPr>
              <w:rFonts w:ascii="Calibri" w:hAnsi="Calibri"/>
              <w:sz w:val="22"/>
            </w:rPr>
          </w:pPr>
          <w:hyperlink w:anchor="_Toc256000035">
            <w:r>
              <w:rPr>
                <w:rStyle w:val="Sautdindex"/>
                <w:rFonts w:eastAsia="Trebuchet MS" w:cs="Trebuchet MS" w:ascii="Trebuchet MS" w:hAnsi="Trebuchet MS"/>
                <w:lang w:val="fr-FR"/>
              </w:rPr>
              <w:t>10.3.1 - Période de préparation - Programme d'exécution des travaux</w:t>
            </w:r>
            <w:r>
              <w:rPr>
                <w:webHidden/>
              </w:rPr>
              <w:fldChar w:fldCharType="begin"/>
            </w:r>
            <w:r>
              <w:rPr>
                <w:webHidden/>
              </w:rPr>
              <w:instrText xml:space="preserve">PAGEREF _Toc256000035 \h</w:instrText>
            </w:r>
            <w:r>
              <w:rPr>
                <w:webHidden/>
              </w:rPr>
              <w:fldChar w:fldCharType="separate"/>
            </w:r>
            <w:r>
              <w:rPr>
                <w:rStyle w:val="Sautdindex"/>
                <w:rFonts w:eastAsia="Trebuchet MS" w:cs="Trebuchet MS" w:ascii="Trebuchet MS" w:hAnsi="Trebuchet MS"/>
              </w:rPr>
              <w:tab/>
              <w:t>16</w:t>
            </w:r>
            <w:r>
              <w:rPr>
                <w:webHidden/>
              </w:rPr>
              <w:fldChar w:fldCharType="end"/>
            </w:r>
          </w:hyperlink>
        </w:p>
        <w:p>
          <w:pPr>
            <w:pStyle w:val="Tabledesmatiresniveau3"/>
            <w:tabs>
              <w:tab w:val="clear" w:pos="720"/>
              <w:tab w:val="right" w:pos="9610" w:leader="dot"/>
            </w:tabs>
            <w:rPr>
              <w:rFonts w:ascii="Calibri" w:hAnsi="Calibri"/>
              <w:sz w:val="22"/>
            </w:rPr>
          </w:pPr>
          <w:hyperlink w:anchor="_Toc256000036">
            <w:r>
              <w:rPr>
                <w:rStyle w:val="Sautdindex"/>
                <w:rFonts w:eastAsia="Trebuchet MS" w:cs="Trebuchet MS" w:ascii="Trebuchet MS" w:hAnsi="Trebuchet MS"/>
                <w:lang w:val="fr-FR"/>
              </w:rPr>
              <w:t>10.3.2 - Sécurité et protection de la santé des travailleurs sur le chantier</w:t>
            </w:r>
            <w:r>
              <w:rPr>
                <w:webHidden/>
              </w:rPr>
              <w:fldChar w:fldCharType="begin"/>
            </w:r>
            <w:r>
              <w:rPr>
                <w:webHidden/>
              </w:rPr>
              <w:instrText xml:space="preserve">PAGEREF _Toc256000036 \h</w:instrText>
            </w:r>
            <w:r>
              <w:rPr>
                <w:webHidden/>
              </w:rPr>
              <w:fldChar w:fldCharType="separate"/>
            </w:r>
            <w:r>
              <w:rPr>
                <w:rStyle w:val="Sautdindex"/>
                <w:rFonts w:eastAsia="Trebuchet MS" w:cs="Trebuchet MS" w:ascii="Trebuchet MS" w:hAnsi="Trebuchet MS"/>
              </w:rPr>
              <w:tab/>
              <w:t>16</w:t>
            </w:r>
            <w:r>
              <w:rPr>
                <w:webHidden/>
              </w:rPr>
              <w:fldChar w:fldCharType="end"/>
            </w:r>
          </w:hyperlink>
        </w:p>
        <w:p>
          <w:pPr>
            <w:pStyle w:val="Tabledesmatiresniveau3"/>
            <w:tabs>
              <w:tab w:val="clear" w:pos="720"/>
              <w:tab w:val="right" w:pos="9610" w:leader="dot"/>
            </w:tabs>
            <w:rPr>
              <w:rFonts w:ascii="Calibri" w:hAnsi="Calibri"/>
              <w:sz w:val="22"/>
            </w:rPr>
          </w:pPr>
          <w:hyperlink w:anchor="_Toc256000037">
            <w:r>
              <w:rPr>
                <w:rStyle w:val="Sautdindex"/>
                <w:rFonts w:eastAsia="Trebuchet MS" w:cs="Trebuchet MS" w:ascii="Trebuchet MS" w:hAnsi="Trebuchet MS"/>
                <w:lang w:val="fr-FR"/>
              </w:rPr>
              <w:t>10.3.3 - Registre de chantier</w:t>
            </w:r>
            <w:r>
              <w:rPr>
                <w:webHidden/>
              </w:rPr>
              <w:fldChar w:fldCharType="begin"/>
            </w:r>
            <w:r>
              <w:rPr>
                <w:webHidden/>
              </w:rPr>
              <w:instrText xml:space="preserve">PAGEREF _Toc256000037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2"/>
            <w:tabs>
              <w:tab w:val="clear" w:pos="720"/>
              <w:tab w:val="right" w:pos="9610" w:leader="dot"/>
            </w:tabs>
            <w:rPr>
              <w:rFonts w:ascii="Calibri" w:hAnsi="Calibri"/>
              <w:sz w:val="22"/>
            </w:rPr>
          </w:pPr>
          <w:hyperlink w:anchor="_Toc256000038">
            <w:r>
              <w:rPr>
                <w:rStyle w:val="Sautdindex"/>
                <w:rFonts w:eastAsia="Trebuchet MS" w:cs="Trebuchet MS" w:ascii="Trebuchet MS" w:hAnsi="Trebuchet MS"/>
                <w:lang w:val="fr-FR"/>
              </w:rPr>
              <w:t>10.4 - Etudes d'exécution</w:t>
            </w:r>
            <w:r>
              <w:rPr>
                <w:webHidden/>
              </w:rPr>
              <w:fldChar w:fldCharType="begin"/>
            </w:r>
            <w:r>
              <w:rPr>
                <w:webHidden/>
              </w:rPr>
              <w:instrText xml:space="preserve">PAGEREF _Toc256000038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2"/>
            <w:tabs>
              <w:tab w:val="clear" w:pos="720"/>
              <w:tab w:val="right" w:pos="9610" w:leader="dot"/>
            </w:tabs>
            <w:rPr>
              <w:rFonts w:ascii="Calibri" w:hAnsi="Calibri"/>
              <w:sz w:val="22"/>
            </w:rPr>
          </w:pPr>
          <w:hyperlink w:anchor="_Toc256000039">
            <w:r>
              <w:rPr>
                <w:rStyle w:val="Sautdindex"/>
                <w:rFonts w:eastAsia="Trebuchet MS" w:cs="Trebuchet MS" w:ascii="Trebuchet MS" w:hAnsi="Trebuchet MS"/>
                <w:lang w:val="fr-FR"/>
              </w:rPr>
              <w:t>10.5 - Installation et organisation du chantier</w:t>
            </w:r>
            <w:r>
              <w:rPr>
                <w:webHidden/>
              </w:rPr>
              <w:fldChar w:fldCharType="begin"/>
            </w:r>
            <w:r>
              <w:rPr>
                <w:webHidden/>
              </w:rPr>
              <w:instrText xml:space="preserve">PAGEREF _Toc256000039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3"/>
            <w:tabs>
              <w:tab w:val="clear" w:pos="720"/>
              <w:tab w:val="right" w:pos="9610" w:leader="dot"/>
            </w:tabs>
            <w:rPr>
              <w:rFonts w:ascii="Calibri" w:hAnsi="Calibri"/>
              <w:sz w:val="22"/>
            </w:rPr>
          </w:pPr>
          <w:hyperlink w:anchor="_Toc256000040">
            <w:r>
              <w:rPr>
                <w:rStyle w:val="Sautdindex"/>
                <w:rFonts w:eastAsia="Trebuchet MS" w:cs="Trebuchet MS" w:ascii="Trebuchet MS" w:hAnsi="Trebuchet MS"/>
                <w:lang w:val="fr-FR"/>
              </w:rPr>
              <w:t>10.5.1 - Installation de chantier</w:t>
            </w:r>
            <w:r>
              <w:rPr>
                <w:webHidden/>
              </w:rPr>
              <w:fldChar w:fldCharType="begin"/>
            </w:r>
            <w:r>
              <w:rPr>
                <w:webHidden/>
              </w:rPr>
              <w:instrText xml:space="preserve">PAGEREF _Toc256000040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3"/>
            <w:tabs>
              <w:tab w:val="clear" w:pos="720"/>
              <w:tab w:val="right" w:pos="9610" w:leader="dot"/>
            </w:tabs>
            <w:rPr>
              <w:rFonts w:ascii="Calibri" w:hAnsi="Calibri"/>
              <w:sz w:val="22"/>
            </w:rPr>
          </w:pPr>
          <w:hyperlink w:anchor="_Toc256000041">
            <w:r>
              <w:rPr>
                <w:rStyle w:val="Sautdindex"/>
                <w:rFonts w:eastAsia="Trebuchet MS" w:cs="Trebuchet MS" w:ascii="Trebuchet MS" w:hAnsi="Trebuchet MS"/>
                <w:lang w:val="fr-FR"/>
              </w:rPr>
              <w:t>10.5.2 - Signalisation de chantier</w:t>
            </w:r>
            <w:r>
              <w:rPr>
                <w:webHidden/>
              </w:rPr>
              <w:fldChar w:fldCharType="begin"/>
            </w:r>
            <w:r>
              <w:rPr>
                <w:webHidden/>
              </w:rPr>
              <w:instrText xml:space="preserve">PAGEREF _Toc256000041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2"/>
            <w:tabs>
              <w:tab w:val="clear" w:pos="720"/>
              <w:tab w:val="right" w:pos="9610" w:leader="dot"/>
            </w:tabs>
            <w:rPr>
              <w:rFonts w:ascii="Calibri" w:hAnsi="Calibri"/>
              <w:sz w:val="22"/>
            </w:rPr>
          </w:pPr>
          <w:hyperlink w:anchor="_Toc256000042">
            <w:r>
              <w:rPr>
                <w:rStyle w:val="Sautdindex"/>
                <w:rFonts w:eastAsia="Trebuchet MS" w:cs="Trebuchet MS" w:ascii="Trebuchet MS" w:hAnsi="Trebuchet MS"/>
                <w:lang w:val="fr-FR"/>
              </w:rPr>
              <w:t>10.6 - Dispositions particulières à l'achèvement du chantier</w:t>
            </w:r>
            <w:r>
              <w:rPr>
                <w:webHidden/>
              </w:rPr>
              <w:fldChar w:fldCharType="begin"/>
            </w:r>
            <w:r>
              <w:rPr>
                <w:webHidden/>
              </w:rPr>
              <w:instrText xml:space="preserve">PAGEREF _Toc256000042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3"/>
            <w:tabs>
              <w:tab w:val="clear" w:pos="720"/>
              <w:tab w:val="right" w:pos="9610" w:leader="dot"/>
            </w:tabs>
            <w:rPr>
              <w:rFonts w:ascii="Calibri" w:hAnsi="Calibri"/>
              <w:sz w:val="22"/>
            </w:rPr>
          </w:pPr>
          <w:hyperlink w:anchor="_Toc256000043">
            <w:r>
              <w:rPr>
                <w:rStyle w:val="Sautdindex"/>
                <w:rFonts w:eastAsia="Trebuchet MS" w:cs="Trebuchet MS" w:ascii="Trebuchet MS" w:hAnsi="Trebuchet MS"/>
                <w:lang w:val="fr-FR"/>
              </w:rPr>
              <w:t>10.6.1 - Gestion des déchets de chantier</w:t>
            </w:r>
            <w:r>
              <w:rPr>
                <w:webHidden/>
              </w:rPr>
              <w:fldChar w:fldCharType="begin"/>
            </w:r>
            <w:r>
              <w:rPr>
                <w:webHidden/>
              </w:rPr>
              <w:instrText xml:space="preserve">PAGEREF _Toc256000043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3"/>
            <w:tabs>
              <w:tab w:val="clear" w:pos="720"/>
              <w:tab w:val="right" w:pos="9610" w:leader="dot"/>
            </w:tabs>
            <w:rPr>
              <w:rFonts w:ascii="Calibri" w:hAnsi="Calibri"/>
              <w:sz w:val="22"/>
            </w:rPr>
          </w:pPr>
          <w:hyperlink w:anchor="_Toc256000044">
            <w:r>
              <w:rPr>
                <w:rStyle w:val="Sautdindex"/>
                <w:rFonts w:eastAsia="Trebuchet MS" w:cs="Trebuchet MS" w:ascii="Trebuchet MS" w:hAnsi="Trebuchet MS"/>
                <w:lang w:val="fr-FR"/>
              </w:rPr>
              <w:t>10.6.2 - Repliement des installations de chantier et remise en état des lieux</w:t>
            </w:r>
            <w:r>
              <w:rPr>
                <w:webHidden/>
              </w:rPr>
              <w:fldChar w:fldCharType="begin"/>
            </w:r>
            <w:r>
              <w:rPr>
                <w:webHidden/>
              </w:rPr>
              <w:instrText xml:space="preserve">PAGEREF _Toc256000044 \h</w:instrText>
            </w:r>
            <w:r>
              <w:rPr>
                <w:webHidden/>
              </w:rPr>
              <w:fldChar w:fldCharType="separate"/>
            </w:r>
            <w:r>
              <w:rPr>
                <w:rStyle w:val="Sautdindex"/>
                <w:rFonts w:eastAsia="Trebuchet MS" w:cs="Trebuchet MS" w:ascii="Trebuchet MS" w:hAnsi="Trebuchet MS"/>
              </w:rPr>
              <w:tab/>
              <w:t>20</w:t>
            </w:r>
            <w:r>
              <w:rPr>
                <w:webHidden/>
              </w:rPr>
              <w:fldChar w:fldCharType="end"/>
            </w:r>
          </w:hyperlink>
        </w:p>
        <w:p>
          <w:pPr>
            <w:pStyle w:val="Tabledesmatiresniveau3"/>
            <w:tabs>
              <w:tab w:val="clear" w:pos="720"/>
              <w:tab w:val="right" w:pos="9610" w:leader="dot"/>
            </w:tabs>
            <w:rPr>
              <w:rFonts w:ascii="Calibri" w:hAnsi="Calibri"/>
              <w:sz w:val="22"/>
            </w:rPr>
          </w:pPr>
          <w:hyperlink w:anchor="_Toc256000045">
            <w:r>
              <w:rPr>
                <w:rStyle w:val="Sautdindex"/>
                <w:rFonts w:eastAsia="Trebuchet MS" w:cs="Trebuchet MS" w:ascii="Trebuchet MS" w:hAnsi="Trebuchet MS"/>
                <w:lang w:val="fr-FR"/>
              </w:rPr>
              <w:t>10.6.3 - Documents à fournir après exécution</w:t>
            </w:r>
            <w:r>
              <w:rPr>
                <w:webHidden/>
              </w:rPr>
              <w:fldChar w:fldCharType="begin"/>
            </w:r>
            <w:r>
              <w:rPr>
                <w:webHidden/>
              </w:rPr>
              <w:instrText xml:space="preserve">PAGEREF _Toc256000045 \h</w:instrText>
            </w:r>
            <w:r>
              <w:rPr>
                <w:webHidden/>
              </w:rPr>
              <w:fldChar w:fldCharType="separate"/>
            </w:r>
            <w:r>
              <w:rPr>
                <w:rStyle w:val="Sautdindex"/>
                <w:rFonts w:eastAsia="Trebuchet MS" w:cs="Trebuchet MS" w:ascii="Trebuchet MS" w:hAnsi="Trebuchet MS"/>
              </w:rPr>
              <w:tab/>
              <w:t>20</w:t>
            </w:r>
            <w:r>
              <w:rPr>
                <w:webHidden/>
              </w:rPr>
              <w:fldChar w:fldCharType="end"/>
            </w:r>
          </w:hyperlink>
        </w:p>
        <w:p>
          <w:pPr>
            <w:pStyle w:val="Tabledesmatiresniveau1"/>
            <w:tabs>
              <w:tab w:val="clear" w:pos="720"/>
              <w:tab w:val="right" w:pos="9610" w:leader="dot"/>
            </w:tabs>
            <w:rPr>
              <w:rFonts w:ascii="Calibri" w:hAnsi="Calibri"/>
              <w:sz w:val="22"/>
            </w:rPr>
          </w:pPr>
          <w:hyperlink w:anchor="_Toc256000046">
            <w:r>
              <w:rPr>
                <w:rStyle w:val="Sautdindex"/>
                <w:rFonts w:eastAsia="Trebuchet MS" w:cs="Trebuchet MS" w:ascii="Trebuchet MS" w:hAnsi="Trebuchet MS"/>
                <w:lang w:val="fr-FR"/>
              </w:rPr>
              <w:t>11 - Développement durable</w:t>
            </w:r>
            <w:r>
              <w:rPr>
                <w:webHidden/>
              </w:rPr>
              <w:fldChar w:fldCharType="begin"/>
            </w:r>
            <w:r>
              <w:rPr>
                <w:webHidden/>
              </w:rPr>
              <w:instrText xml:space="preserve">PAGEREF _Toc256000046 \h</w:instrText>
            </w:r>
            <w:r>
              <w:rPr>
                <w:webHidden/>
              </w:rPr>
              <w:fldChar w:fldCharType="separate"/>
            </w:r>
            <w:r>
              <w:rPr>
                <w:rStyle w:val="Sautdindex"/>
                <w:rFonts w:eastAsia="Trebuchet MS" w:cs="Trebuchet MS" w:ascii="Trebuchet MS" w:hAnsi="Trebuchet MS"/>
              </w:rPr>
              <w:tab/>
              <w:t>20</w:t>
            </w:r>
            <w:r>
              <w:rPr>
                <w:webHidden/>
              </w:rPr>
              <w:fldChar w:fldCharType="end"/>
            </w:r>
          </w:hyperlink>
        </w:p>
        <w:p>
          <w:pPr>
            <w:pStyle w:val="Tabledesmatiresniveau1"/>
            <w:tabs>
              <w:tab w:val="clear" w:pos="720"/>
              <w:tab w:val="right" w:pos="9610" w:leader="dot"/>
            </w:tabs>
            <w:rPr>
              <w:rFonts w:ascii="Calibri" w:hAnsi="Calibri"/>
              <w:sz w:val="22"/>
            </w:rPr>
          </w:pPr>
          <w:hyperlink w:anchor="_Toc256000047">
            <w:r>
              <w:rPr>
                <w:rStyle w:val="Sautdindex"/>
                <w:rFonts w:eastAsia="Trebuchet MS" w:cs="Trebuchet MS" w:ascii="Trebuchet MS" w:hAnsi="Trebuchet MS"/>
                <w:lang w:val="fr-FR"/>
              </w:rPr>
              <w:t>12 - Réception</w:t>
            </w:r>
            <w:r>
              <w:rPr>
                <w:webHidden/>
              </w:rPr>
              <w:fldChar w:fldCharType="begin"/>
            </w:r>
            <w:r>
              <w:rPr>
                <w:webHidden/>
              </w:rPr>
              <w:instrText xml:space="preserve">PAGEREF _Toc256000047 \h</w:instrText>
            </w:r>
            <w:r>
              <w:rPr>
                <w:webHidden/>
              </w:rPr>
              <w:fldChar w:fldCharType="separate"/>
            </w:r>
            <w:r>
              <w:rPr>
                <w:rStyle w:val="Sautdindex"/>
                <w:rFonts w:eastAsia="Trebuchet MS" w:cs="Trebuchet MS" w:ascii="Trebuchet MS" w:hAnsi="Trebuchet MS"/>
              </w:rPr>
              <w:tab/>
              <w:t>22</w:t>
            </w:r>
            <w:r>
              <w:rPr>
                <w:webHidden/>
              </w:rPr>
              <w:fldChar w:fldCharType="end"/>
            </w:r>
          </w:hyperlink>
        </w:p>
        <w:p>
          <w:pPr>
            <w:pStyle w:val="Tabledesmatiresniveau2"/>
            <w:tabs>
              <w:tab w:val="clear" w:pos="720"/>
              <w:tab w:val="right" w:pos="9610" w:leader="dot"/>
            </w:tabs>
            <w:rPr>
              <w:rFonts w:ascii="Calibri" w:hAnsi="Calibri"/>
              <w:sz w:val="22"/>
            </w:rPr>
          </w:pPr>
          <w:hyperlink w:anchor="_Toc256000048">
            <w:r>
              <w:rPr>
                <w:rStyle w:val="Sautdindex"/>
                <w:rFonts w:eastAsia="Trebuchet MS" w:cs="Trebuchet MS" w:ascii="Trebuchet MS" w:hAnsi="Trebuchet MS"/>
                <w:lang w:val="fr-FR"/>
              </w:rPr>
              <w:t>12.1 - Réception des travaux</w:t>
            </w:r>
            <w:r>
              <w:rPr>
                <w:webHidden/>
              </w:rPr>
              <w:fldChar w:fldCharType="begin"/>
            </w:r>
            <w:r>
              <w:rPr>
                <w:webHidden/>
              </w:rPr>
              <w:instrText xml:space="preserve">PAGEREF _Toc256000048 \h</w:instrText>
            </w:r>
            <w:r>
              <w:rPr>
                <w:webHidden/>
              </w:rPr>
              <w:fldChar w:fldCharType="separate"/>
            </w:r>
            <w:r>
              <w:rPr>
                <w:rStyle w:val="Sautdindex"/>
                <w:rFonts w:eastAsia="Trebuchet MS" w:cs="Trebuchet MS" w:ascii="Trebuchet MS" w:hAnsi="Trebuchet MS"/>
              </w:rPr>
              <w:tab/>
              <w:t>22</w:t>
            </w:r>
            <w:r>
              <w:rPr>
                <w:webHidden/>
              </w:rPr>
              <w:fldChar w:fldCharType="end"/>
            </w:r>
          </w:hyperlink>
        </w:p>
        <w:p>
          <w:pPr>
            <w:pStyle w:val="Tabledesmatiresniveau3"/>
            <w:tabs>
              <w:tab w:val="clear" w:pos="720"/>
              <w:tab w:val="right" w:pos="9610" w:leader="dot"/>
            </w:tabs>
            <w:rPr>
              <w:rFonts w:ascii="Calibri" w:hAnsi="Calibri"/>
              <w:sz w:val="22"/>
            </w:rPr>
          </w:pPr>
          <w:hyperlink w:anchor="_Toc256000049">
            <w:r>
              <w:rPr>
                <w:rStyle w:val="Sautdindex"/>
                <w:rFonts w:eastAsia="Trebuchet MS" w:cs="Trebuchet MS" w:ascii="Trebuchet MS" w:hAnsi="Trebuchet MS"/>
                <w:lang w:val="fr-FR"/>
              </w:rPr>
              <w:t>12.1.1 - Dispositions applicables à la réception</w:t>
            </w:r>
            <w:r>
              <w:rPr>
                <w:webHidden/>
              </w:rPr>
              <w:fldChar w:fldCharType="begin"/>
            </w:r>
            <w:r>
              <w:rPr>
                <w:webHidden/>
              </w:rPr>
              <w:instrText xml:space="preserve">PAGEREF _Toc256000049 \h</w:instrText>
            </w:r>
            <w:r>
              <w:rPr>
                <w:webHidden/>
              </w:rPr>
              <w:fldChar w:fldCharType="separate"/>
            </w:r>
            <w:r>
              <w:rPr>
                <w:rStyle w:val="Sautdindex"/>
                <w:rFonts w:eastAsia="Trebuchet MS" w:cs="Trebuchet MS" w:ascii="Trebuchet MS" w:hAnsi="Trebuchet MS"/>
              </w:rPr>
              <w:tab/>
              <w:t>22</w:t>
            </w:r>
            <w:r>
              <w:rPr>
                <w:webHidden/>
              </w:rPr>
              <w:fldChar w:fldCharType="end"/>
            </w:r>
          </w:hyperlink>
        </w:p>
        <w:p>
          <w:pPr>
            <w:pStyle w:val="Tabledesmatiresniveau1"/>
            <w:tabs>
              <w:tab w:val="clear" w:pos="720"/>
              <w:tab w:val="right" w:pos="9610" w:leader="dot"/>
            </w:tabs>
            <w:rPr>
              <w:rFonts w:ascii="Calibri" w:hAnsi="Calibri"/>
              <w:sz w:val="22"/>
            </w:rPr>
          </w:pPr>
          <w:hyperlink w:anchor="_Toc256000050">
            <w:r>
              <w:rPr>
                <w:rStyle w:val="Sautdindex"/>
                <w:rFonts w:eastAsia="Trebuchet MS" w:cs="Trebuchet MS" w:ascii="Trebuchet MS" w:hAnsi="Trebuchet MS"/>
                <w:lang w:val="fr-FR"/>
              </w:rPr>
              <w:t>13 - Garantie des prestations</w:t>
            </w:r>
            <w:r>
              <w:rPr>
                <w:webHidden/>
              </w:rPr>
              <w:fldChar w:fldCharType="begin"/>
            </w:r>
            <w:r>
              <w:rPr>
                <w:webHidden/>
              </w:rPr>
              <w:instrText xml:space="preserve">PAGEREF _Toc256000050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1"/>
            <w:tabs>
              <w:tab w:val="clear" w:pos="720"/>
              <w:tab w:val="right" w:pos="9610" w:leader="dot"/>
            </w:tabs>
            <w:rPr>
              <w:rFonts w:ascii="Calibri" w:hAnsi="Calibri"/>
              <w:sz w:val="22"/>
            </w:rPr>
          </w:pPr>
          <w:hyperlink w:anchor="_Toc256000051">
            <w:r>
              <w:rPr>
                <w:rStyle w:val="Sautdindex"/>
                <w:rFonts w:eastAsia="Trebuchet MS" w:cs="Trebuchet MS" w:ascii="Trebuchet MS" w:hAnsi="Trebuchet MS"/>
                <w:lang w:val="fr-FR"/>
              </w:rPr>
              <w:t>14 - Droit de propriété industrielle et intellectuelle</w:t>
            </w:r>
            <w:r>
              <w:rPr>
                <w:webHidden/>
              </w:rPr>
              <w:fldChar w:fldCharType="begin"/>
            </w:r>
            <w:r>
              <w:rPr>
                <w:webHidden/>
              </w:rPr>
              <w:instrText xml:space="preserve">PAGEREF _Toc256000051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1"/>
            <w:tabs>
              <w:tab w:val="clear" w:pos="720"/>
              <w:tab w:val="right" w:pos="9610" w:leader="dot"/>
            </w:tabs>
            <w:rPr>
              <w:rFonts w:ascii="Calibri" w:hAnsi="Calibri"/>
              <w:sz w:val="22"/>
            </w:rPr>
          </w:pPr>
          <w:hyperlink w:anchor="_Toc256000052">
            <w:r>
              <w:rPr>
                <w:rStyle w:val="Sautdindex"/>
                <w:rFonts w:eastAsia="Trebuchet MS" w:cs="Trebuchet MS" w:ascii="Trebuchet MS" w:hAnsi="Trebuchet MS"/>
                <w:lang w:val="fr-FR"/>
              </w:rPr>
              <w:t>15 - Pénalités</w:t>
            </w:r>
            <w:r>
              <w:rPr>
                <w:webHidden/>
              </w:rPr>
              <w:fldChar w:fldCharType="begin"/>
            </w:r>
            <w:r>
              <w:rPr>
                <w:webHidden/>
              </w:rPr>
              <w:instrText xml:space="preserve">PAGEREF _Toc256000052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2"/>
            <w:tabs>
              <w:tab w:val="clear" w:pos="720"/>
              <w:tab w:val="right" w:pos="9610" w:leader="dot"/>
            </w:tabs>
            <w:rPr>
              <w:rFonts w:ascii="Calibri" w:hAnsi="Calibri"/>
              <w:sz w:val="22"/>
            </w:rPr>
          </w:pPr>
          <w:hyperlink w:anchor="_Toc256000053">
            <w:r>
              <w:rPr>
                <w:rStyle w:val="Sautdindex"/>
                <w:rFonts w:eastAsia="Trebuchet MS" w:cs="Trebuchet MS" w:ascii="Trebuchet MS" w:hAnsi="Trebuchet MS"/>
                <w:lang w:val="fr-FR"/>
              </w:rPr>
              <w:t>15.1 - Pénalités de retard</w:t>
            </w:r>
            <w:r>
              <w:rPr>
                <w:webHidden/>
              </w:rPr>
              <w:fldChar w:fldCharType="begin"/>
            </w:r>
            <w:r>
              <w:rPr>
                <w:webHidden/>
              </w:rPr>
              <w:instrText xml:space="preserve">PAGEREF _Toc256000053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2"/>
            <w:tabs>
              <w:tab w:val="clear" w:pos="720"/>
              <w:tab w:val="right" w:pos="9610" w:leader="dot"/>
            </w:tabs>
            <w:rPr>
              <w:rFonts w:ascii="Calibri" w:hAnsi="Calibri"/>
              <w:sz w:val="22"/>
            </w:rPr>
          </w:pPr>
          <w:hyperlink w:anchor="_Toc256000054">
            <w:r>
              <w:rPr>
                <w:rStyle w:val="Sautdindex"/>
                <w:rFonts w:eastAsia="Trebuchet MS" w:cs="Trebuchet MS" w:ascii="Trebuchet MS" w:hAnsi="Trebuchet MS"/>
                <w:lang w:val="fr-FR"/>
              </w:rPr>
              <w:t>15.2 - Pénalité pour travail dissimulé</w:t>
            </w:r>
            <w:r>
              <w:rPr>
                <w:webHidden/>
              </w:rPr>
              <w:fldChar w:fldCharType="begin"/>
            </w:r>
            <w:r>
              <w:rPr>
                <w:webHidden/>
              </w:rPr>
              <w:instrText xml:space="preserve">PAGEREF _Toc256000054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2"/>
            <w:tabs>
              <w:tab w:val="clear" w:pos="720"/>
              <w:tab w:val="right" w:pos="9610" w:leader="dot"/>
            </w:tabs>
            <w:rPr>
              <w:rFonts w:ascii="Calibri" w:hAnsi="Calibri"/>
              <w:sz w:val="22"/>
            </w:rPr>
          </w:pPr>
          <w:hyperlink w:anchor="_Toc256000055">
            <w:r>
              <w:rPr>
                <w:rStyle w:val="Sautdindex"/>
                <w:rFonts w:eastAsia="Trebuchet MS" w:cs="Trebuchet MS" w:ascii="Trebuchet MS" w:hAnsi="Trebuchet MS"/>
                <w:lang w:val="fr-FR"/>
              </w:rPr>
              <w:t>15.3 - Autres pénalités spécifiques</w:t>
            </w:r>
            <w:r>
              <w:rPr>
                <w:webHidden/>
              </w:rPr>
              <w:fldChar w:fldCharType="begin"/>
            </w:r>
            <w:r>
              <w:rPr>
                <w:webHidden/>
              </w:rPr>
              <w:instrText xml:space="preserve">PAGEREF _Toc256000055 \h</w:instrText>
            </w:r>
            <w:r>
              <w:rPr>
                <w:webHidden/>
              </w:rPr>
              <w:fldChar w:fldCharType="separate"/>
            </w:r>
            <w:r>
              <w:rPr>
                <w:rStyle w:val="Sautdindex"/>
                <w:rFonts w:eastAsia="Trebuchet MS" w:cs="Trebuchet MS" w:ascii="Trebuchet MS" w:hAnsi="Trebuchet MS"/>
              </w:rPr>
              <w:tab/>
              <w:t>23</w:t>
            </w:r>
            <w:r>
              <w:rPr>
                <w:webHidden/>
              </w:rPr>
              <w:fldChar w:fldCharType="end"/>
            </w:r>
          </w:hyperlink>
        </w:p>
        <w:p>
          <w:pPr>
            <w:pStyle w:val="Tabledesmatiresniveau1"/>
            <w:tabs>
              <w:tab w:val="clear" w:pos="720"/>
              <w:tab w:val="right" w:pos="9610" w:leader="dot"/>
            </w:tabs>
            <w:rPr>
              <w:rFonts w:ascii="Calibri" w:hAnsi="Calibri"/>
              <w:sz w:val="22"/>
            </w:rPr>
          </w:pPr>
          <w:hyperlink w:anchor="_Toc256000056">
            <w:r>
              <w:rPr>
                <w:rStyle w:val="Sautdindex"/>
                <w:rFonts w:eastAsia="Trebuchet MS" w:cs="Trebuchet MS" w:ascii="Trebuchet MS" w:hAnsi="Trebuchet MS"/>
                <w:lang w:val="fr-FR"/>
              </w:rPr>
              <w:t>16 - Assurances</w:t>
            </w:r>
            <w:r>
              <w:rPr>
                <w:webHidden/>
              </w:rPr>
              <w:fldChar w:fldCharType="begin"/>
            </w:r>
            <w:r>
              <w:rPr>
                <w:webHidden/>
              </w:rPr>
              <w:instrText xml:space="preserve">PAGEREF _Toc256000056 \h</w:instrText>
            </w:r>
            <w:r>
              <w:rPr>
                <w:webHidden/>
              </w:rPr>
              <w:fldChar w:fldCharType="separate"/>
            </w:r>
            <w:r>
              <w:rPr>
                <w:rStyle w:val="Sautdindex"/>
                <w:rFonts w:eastAsia="Trebuchet MS" w:cs="Trebuchet MS" w:ascii="Trebuchet MS" w:hAnsi="Trebuchet MS"/>
              </w:rPr>
              <w:tab/>
              <w:t>26</w:t>
            </w:r>
            <w:r>
              <w:rPr>
                <w:webHidden/>
              </w:rPr>
              <w:fldChar w:fldCharType="end"/>
            </w:r>
          </w:hyperlink>
        </w:p>
        <w:p>
          <w:pPr>
            <w:pStyle w:val="Tabledesmatiresniveau1"/>
            <w:tabs>
              <w:tab w:val="clear" w:pos="720"/>
              <w:tab w:val="right" w:pos="9610" w:leader="dot"/>
            </w:tabs>
            <w:rPr>
              <w:rFonts w:ascii="Calibri" w:hAnsi="Calibri"/>
              <w:sz w:val="22"/>
            </w:rPr>
          </w:pPr>
          <w:hyperlink w:anchor="_Toc256000057">
            <w:r>
              <w:rPr>
                <w:rStyle w:val="Sautdindex"/>
                <w:rFonts w:eastAsia="Trebuchet MS" w:cs="Trebuchet MS" w:ascii="Trebuchet MS" w:hAnsi="Trebuchet MS"/>
                <w:lang w:val="fr-FR"/>
              </w:rPr>
              <w:t>17 - Résiliation du contrat</w:t>
            </w:r>
            <w:r>
              <w:rPr>
                <w:webHidden/>
              </w:rPr>
              <w:fldChar w:fldCharType="begin"/>
            </w:r>
            <w:r>
              <w:rPr>
                <w:webHidden/>
              </w:rPr>
              <w:instrText xml:space="preserve">PAGEREF _Toc256000057 \h</w:instrText>
            </w:r>
            <w:r>
              <w:rPr>
                <w:webHidden/>
              </w:rPr>
              <w:fldChar w:fldCharType="separate"/>
            </w:r>
            <w:r>
              <w:rPr>
                <w:rStyle w:val="Sautdindex"/>
                <w:rFonts w:eastAsia="Trebuchet MS" w:cs="Trebuchet MS" w:ascii="Trebuchet MS" w:hAnsi="Trebuchet MS"/>
              </w:rPr>
              <w:tab/>
              <w:t>26</w:t>
            </w:r>
            <w:r>
              <w:rPr>
                <w:webHidden/>
              </w:rPr>
              <w:fldChar w:fldCharType="end"/>
            </w:r>
          </w:hyperlink>
        </w:p>
        <w:p>
          <w:pPr>
            <w:pStyle w:val="Tabledesmatiresniveau2"/>
            <w:tabs>
              <w:tab w:val="clear" w:pos="720"/>
              <w:tab w:val="right" w:pos="9610" w:leader="dot"/>
            </w:tabs>
            <w:rPr>
              <w:rFonts w:ascii="Calibri" w:hAnsi="Calibri"/>
              <w:sz w:val="22"/>
            </w:rPr>
          </w:pPr>
          <w:hyperlink w:anchor="_Toc256000058">
            <w:r>
              <w:rPr>
                <w:rStyle w:val="Sautdindex"/>
                <w:rFonts w:eastAsia="Trebuchet MS" w:cs="Trebuchet MS" w:ascii="Trebuchet MS" w:hAnsi="Trebuchet MS"/>
                <w:lang w:val="fr-FR"/>
              </w:rPr>
              <w:t>17.1 - Conditions de résiliation</w:t>
            </w:r>
            <w:r>
              <w:rPr>
                <w:webHidden/>
              </w:rPr>
              <w:fldChar w:fldCharType="begin"/>
            </w:r>
            <w:r>
              <w:rPr>
                <w:webHidden/>
              </w:rPr>
              <w:instrText xml:space="preserve">PAGEREF _Toc256000058 \h</w:instrText>
            </w:r>
            <w:r>
              <w:rPr>
                <w:webHidden/>
              </w:rPr>
              <w:fldChar w:fldCharType="separate"/>
            </w:r>
            <w:r>
              <w:rPr>
                <w:rStyle w:val="Sautdindex"/>
                <w:rFonts w:eastAsia="Trebuchet MS" w:cs="Trebuchet MS" w:ascii="Trebuchet MS" w:hAnsi="Trebuchet MS"/>
              </w:rPr>
              <w:tab/>
              <w:t>26</w:t>
            </w:r>
            <w:r>
              <w:rPr>
                <w:webHidden/>
              </w:rPr>
              <w:fldChar w:fldCharType="end"/>
            </w:r>
          </w:hyperlink>
        </w:p>
        <w:p>
          <w:pPr>
            <w:pStyle w:val="Tabledesmatiresniveau2"/>
            <w:tabs>
              <w:tab w:val="clear" w:pos="720"/>
              <w:tab w:val="right" w:pos="9610" w:leader="dot"/>
            </w:tabs>
            <w:rPr>
              <w:rFonts w:ascii="Calibri" w:hAnsi="Calibri"/>
              <w:sz w:val="22"/>
            </w:rPr>
          </w:pPr>
          <w:hyperlink w:anchor="_Toc256000059">
            <w:r>
              <w:rPr>
                <w:rStyle w:val="Sautdindex"/>
                <w:rFonts w:eastAsia="Trebuchet MS" w:cs="Trebuchet MS" w:ascii="Trebuchet MS" w:hAnsi="Trebuchet MS"/>
                <w:lang w:val="fr-FR"/>
              </w:rPr>
              <w:t>17.2 - Redressement ou liquidation judiciaire</w:t>
            </w:r>
            <w:r>
              <w:rPr>
                <w:webHidden/>
              </w:rPr>
              <w:fldChar w:fldCharType="begin"/>
            </w:r>
            <w:r>
              <w:rPr>
                <w:webHidden/>
              </w:rPr>
              <w:instrText xml:space="preserve">PAGEREF _Toc256000059 \h</w:instrText>
            </w:r>
            <w:r>
              <w:rPr>
                <w:webHidden/>
              </w:rPr>
              <w:fldChar w:fldCharType="separate"/>
            </w:r>
            <w:r>
              <w:rPr>
                <w:rStyle w:val="Sautdindex"/>
                <w:rFonts w:eastAsia="Trebuchet MS" w:cs="Trebuchet MS" w:ascii="Trebuchet MS" w:hAnsi="Trebuchet MS"/>
              </w:rPr>
              <w:tab/>
              <w:t>27</w:t>
            </w:r>
            <w:r>
              <w:rPr>
                <w:webHidden/>
              </w:rPr>
              <w:fldChar w:fldCharType="end"/>
            </w:r>
          </w:hyperlink>
        </w:p>
        <w:p>
          <w:pPr>
            <w:pStyle w:val="Tabledesmatiresniveau1"/>
            <w:tabs>
              <w:tab w:val="clear" w:pos="720"/>
              <w:tab w:val="right" w:pos="9610" w:leader="dot"/>
            </w:tabs>
            <w:rPr>
              <w:rFonts w:ascii="Calibri" w:hAnsi="Calibri"/>
              <w:sz w:val="22"/>
            </w:rPr>
          </w:pPr>
          <w:hyperlink w:anchor="_Toc256000060">
            <w:r>
              <w:rPr>
                <w:rStyle w:val="Sautdindex"/>
                <w:rFonts w:eastAsia="Trebuchet MS" w:cs="Trebuchet MS" w:ascii="Trebuchet MS" w:hAnsi="Trebuchet MS"/>
                <w:lang w:val="fr-FR"/>
              </w:rPr>
              <w:t>18 - Règlement des litiges et langues</w:t>
            </w:r>
            <w:r>
              <w:rPr>
                <w:webHidden/>
              </w:rPr>
              <w:fldChar w:fldCharType="begin"/>
            </w:r>
            <w:r>
              <w:rPr>
                <w:webHidden/>
              </w:rPr>
              <w:instrText xml:space="preserve">PAGEREF _Toc256000060 \h</w:instrText>
            </w:r>
            <w:r>
              <w:rPr>
                <w:webHidden/>
              </w:rPr>
              <w:fldChar w:fldCharType="separate"/>
            </w:r>
            <w:r>
              <w:rPr>
                <w:rStyle w:val="Sautdindex"/>
                <w:rFonts w:eastAsia="Trebuchet MS" w:cs="Trebuchet MS" w:ascii="Trebuchet MS" w:hAnsi="Trebuchet MS"/>
              </w:rPr>
              <w:tab/>
              <w:t>28</w:t>
            </w:r>
            <w:r>
              <w:rPr>
                <w:webHidden/>
              </w:rPr>
              <w:fldChar w:fldCharType="end"/>
            </w:r>
          </w:hyperlink>
        </w:p>
        <w:p>
          <w:pPr>
            <w:pStyle w:val="Tabledesmatiresniveau1"/>
            <w:tabs>
              <w:tab w:val="clear" w:pos="720"/>
              <w:tab w:val="right" w:pos="9610" w:leader="dot"/>
            </w:tabs>
            <w:rPr>
              <w:rFonts w:ascii="Calibri" w:hAnsi="Calibri"/>
              <w:sz w:val="22"/>
            </w:rPr>
          </w:pPr>
          <w:hyperlink w:anchor="_Toc256000061">
            <w:r>
              <w:rPr>
                <w:rStyle w:val="Sautdindex"/>
                <w:rFonts w:eastAsia="Trebuchet MS" w:cs="Trebuchet MS" w:ascii="Trebuchet MS" w:hAnsi="Trebuchet MS"/>
                <w:lang w:val="fr-FR"/>
              </w:rPr>
              <w:t>19 - Dérogations</w:t>
            </w:r>
            <w:r>
              <w:rPr>
                <w:webHidden/>
              </w:rPr>
              <w:fldChar w:fldCharType="begin"/>
            </w:r>
            <w:r>
              <w:rPr>
                <w:webHidden/>
              </w:rPr>
              <w:instrText xml:space="preserve">PAGEREF _Toc256000061 \h</w:instrText>
            </w:r>
            <w:r>
              <w:rPr>
                <w:webHidden/>
              </w:rPr>
              <w:fldChar w:fldCharType="separate"/>
            </w:r>
            <w:r>
              <w:rPr>
                <w:rStyle w:val="Sautdindex"/>
                <w:rFonts w:eastAsia="Trebuchet MS" w:cs="Trebuchet MS" w:ascii="Trebuchet MS" w:hAnsi="Trebuchet MS"/>
              </w:rPr>
              <w:tab/>
              <w:t>28</w:t>
            </w:r>
            <w:r>
              <w:rPr>
                <w:webHidden/>
              </w:rPr>
              <w:fldChar w:fldCharType="end"/>
            </w:r>
          </w:hyperlink>
          <w:r>
            <w:rPr>
              <w:rStyle w:val="Sautdindex"/>
              <w:rFonts w:eastAsia="Trebuchet MS" w:cs="Trebuchet MS" w:ascii="Trebuchet MS" w:hAnsi="Trebuchet MS"/>
            </w:rPr>
            <w:fldChar w:fldCharType="end"/>
          </w:r>
        </w:p>
        <w:p>
          <w:pPr>
            <w:sectPr>
              <w:type w:val="nextPage"/>
              <w:pgSz w:w="11906" w:h="16838"/>
              <w:pgMar w:left="1140" w:right="1140" w:gutter="0" w:header="0" w:top="1140" w:footer="0" w:bottom="1440"/>
              <w:pgNumType w:fmt="decimal"/>
              <w:formProt w:val="false"/>
              <w:textDirection w:val="lrTb"/>
              <w:docGrid w:type="default" w:linePitch="100" w:charSpace="0"/>
            </w:sectPr>
          </w:pPr>
        </w:p>
      </w:sdtContent>
    </w:sdt>
    <w:p>
      <w:pPr>
        <w:pStyle w:val="Titre1"/>
        <w:shd w:fill="FD2456" w:val="clear"/>
        <w:rPr>
          <w:rFonts w:ascii="Trebuchet MS" w:hAnsi="Trebuchet MS" w:eastAsia="Trebuchet MS" w:cs="Trebuchet MS"/>
          <w:color w:val="FFFFFF"/>
          <w:sz w:val="28"/>
          <w:lang w:val="fr-FR"/>
        </w:rPr>
      </w:pPr>
      <w:bookmarkStart w:id="0" w:name="_Toc256000000"/>
      <w:bookmarkStart w:id="1" w:name="ArtL1_CCAP-1-A2"/>
      <w:bookmarkEnd w:id="1"/>
      <w:r>
        <w:rPr>
          <w:rFonts w:eastAsia="Trebuchet MS" w:cs="Trebuchet MS" w:ascii="Trebuchet MS" w:hAnsi="Trebuchet MS"/>
          <w:color w:val="FFFFFF"/>
          <w:sz w:val="28"/>
          <w:lang w:val="fr-FR"/>
        </w:rPr>
        <w:t>1 - Dispositions générales du contrat</w:t>
      </w:r>
      <w:bookmarkEnd w:id="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2" w:name="_Toc256000001"/>
      <w:bookmarkStart w:id="3" w:name="ArtL2_CCAP-1-A2.1"/>
      <w:bookmarkEnd w:id="3"/>
      <w:r>
        <w:rPr>
          <w:rFonts w:eastAsia="Trebuchet MS" w:cs="Trebuchet MS" w:ascii="Trebuchet MS" w:hAnsi="Trebuchet MS"/>
          <w:i w:val="false"/>
          <w:color w:val="000000"/>
          <w:sz w:val="24"/>
          <w:lang w:val="fr-FR"/>
        </w:rPr>
        <w:t>1.1 - Objet du contrat</w:t>
      </w:r>
      <w:bookmarkEnd w:id="2"/>
    </w:p>
    <w:p>
      <w:pPr>
        <w:pStyle w:val="ParagrapheIndent2"/>
        <w:spacing w:lineRule="exact" w:line="232"/>
        <w:jc w:val="both"/>
        <w:rPr>
          <w:color w:val="000000"/>
          <w:lang w:val="fr-FR"/>
        </w:rPr>
      </w:pPr>
      <w:r>
        <w:rPr>
          <w:color w:val="000000"/>
          <w:lang w:val="fr-FR"/>
        </w:rPr>
        <w:t>Les stipulations du présent Cahier des clauses administratives particulières (CCAP) concernent :</w:t>
      </w:r>
    </w:p>
    <w:p>
      <w:pPr>
        <w:pStyle w:val="ParagrapheIndent2"/>
        <w:spacing w:lineRule="exact" w:line="232"/>
        <w:jc w:val="both"/>
        <w:rPr>
          <w:color w:val="000000"/>
          <w:lang w:val="fr-FR"/>
        </w:rPr>
      </w:pPr>
      <w:r>
        <w:rPr>
          <w:color w:val="000000"/>
          <w:lang w:val="fr-FR"/>
        </w:rPr>
        <w:t>Restructuration du Centre opérationnel départemental (COD) - Préfecture de l'aube - TROYES (10)</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Les locaux du Centre Opérationnel Départemental (COD) de la préfecture de l’Aube (situés au 3e étage de l’aile Nord de la préfecture) ne répondent plus aux exigences actuelles et ne permettent plus d’accueillir correctement les représentants des forces de l’ordre et de sécurité ainsi que les principaux acteurs départementaux utiles à la gestion de situations exceptionnelles ou de crise dans des conditions adaptées.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Afin de rendre le COD plus opérationnel et fonctionnel, plusieurs espaces de travail distincts se répartiront de la manière suivante :</w:t>
      </w:r>
    </w:p>
    <w:p>
      <w:pPr>
        <w:pStyle w:val="ParagrapheIndent2"/>
        <w:spacing w:lineRule="exact" w:line="232"/>
        <w:jc w:val="both"/>
        <w:rPr>
          <w:color w:val="000000"/>
          <w:lang w:val="fr-FR"/>
        </w:rPr>
      </w:pPr>
      <w:r>
        <w:rPr>
          <w:color w:val="000000"/>
          <w:lang w:val="fr-FR"/>
        </w:rPr>
        <w:t>- une salle de situation de 126,5 m²</w:t>
      </w:r>
    </w:p>
    <w:p>
      <w:pPr>
        <w:pStyle w:val="ParagrapheIndent2"/>
        <w:spacing w:lineRule="exact" w:line="232"/>
        <w:jc w:val="both"/>
        <w:rPr>
          <w:color w:val="000000"/>
          <w:lang w:val="fr-FR"/>
        </w:rPr>
      </w:pPr>
      <w:r>
        <w:rPr>
          <w:color w:val="000000"/>
          <w:lang w:val="fr-FR"/>
        </w:rPr>
        <w:t>- une salle de décision de 27,5 m²</w:t>
      </w:r>
    </w:p>
    <w:p>
      <w:pPr>
        <w:pStyle w:val="ParagrapheIndent2"/>
        <w:spacing w:lineRule="exact" w:line="232"/>
        <w:jc w:val="both"/>
        <w:rPr>
          <w:color w:val="000000"/>
          <w:lang w:val="fr-FR"/>
        </w:rPr>
      </w:pPr>
      <w:r>
        <w:rPr>
          <w:color w:val="000000"/>
          <w:lang w:val="fr-FR"/>
        </w:rPr>
        <w:t>- une salle de repos de 18,5 m² ;</w:t>
      </w:r>
    </w:p>
    <w:p>
      <w:pPr>
        <w:pStyle w:val="ParagrapheIndent2"/>
        <w:spacing w:lineRule="exact" w:line="232"/>
        <w:jc w:val="both"/>
        <w:rPr>
          <w:color w:val="000000"/>
          <w:lang w:val="fr-FR"/>
        </w:rPr>
      </w:pPr>
      <w:r>
        <w:rPr>
          <w:color w:val="000000"/>
          <w:lang w:val="fr-FR"/>
        </w:rPr>
        <w:t>- un espace de café/tisanerie d’environ 11,3 m² ouvert sur l’espace d’accueil ;</w:t>
      </w:r>
    </w:p>
    <w:p>
      <w:pPr>
        <w:pStyle w:val="ParagrapheIndent2"/>
        <w:spacing w:lineRule="exact" w:line="232"/>
        <w:jc w:val="both"/>
        <w:rPr>
          <w:color w:val="000000"/>
          <w:lang w:val="fr-FR"/>
        </w:rPr>
      </w:pPr>
      <w:r>
        <w:rPr>
          <w:color w:val="000000"/>
          <w:lang w:val="fr-FR"/>
        </w:rPr>
        <w:t>- un espace d’accueil et de secrétariat de 20,8 m² ;</w:t>
      </w:r>
    </w:p>
    <w:p>
      <w:pPr>
        <w:pStyle w:val="ParagrapheIndent2"/>
        <w:spacing w:lineRule="exact" w:line="232"/>
        <w:jc w:val="both"/>
        <w:rPr>
          <w:color w:val="000000"/>
          <w:lang w:val="fr-FR"/>
        </w:rPr>
      </w:pPr>
      <w:r>
        <w:rPr>
          <w:color w:val="000000"/>
          <w:lang w:val="fr-FR"/>
        </w:rPr>
        <w:t>- une salle sécurisée de 15,6m²</w:t>
      </w:r>
    </w:p>
    <w:p>
      <w:pPr>
        <w:pStyle w:val="ParagrapheIndent2"/>
        <w:spacing w:lineRule="exact" w:line="232"/>
        <w:jc w:val="both"/>
        <w:rPr>
          <w:color w:val="000000"/>
          <w:lang w:val="fr-FR"/>
        </w:rPr>
      </w:pPr>
      <w:r>
        <w:rPr>
          <w:color w:val="000000"/>
          <w:lang w:val="fr-FR"/>
        </w:rPr>
        <w:t>- un espace sanitaire avec une douche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 restructuration du COD se fera dans des locaux vides, le service déménagera pendant la durée des travaux. Le COD intégrera des équipements numériques indispensables à la gestion de crise : mur d’images pour le report des images de drone / hélicoptère, écrans pour la projection de la main courante et de la cartographie, visio… Il a été décidé de maintenir la majorité des cloisonnements existants et de créer des recoupements dans le grand espace central. La salle sécurisée gardera sa fonction et sera climatisée afin d’accueillir la nouvelle baie informatique. Par ailleurs, le lot CVC intégrera un système de climatisation suffisamment performant pour refroidir les pièces principales, quel que soit le nombre de personnes présentes et d’appareils connectés en COD.</w:t>
      </w:r>
    </w:p>
    <w:p>
      <w:pPr>
        <w:pStyle w:val="ParagrapheIndent2"/>
        <w:spacing w:lineRule="exact" w:line="232"/>
        <w:jc w:val="both"/>
        <w:rPr>
          <w:color w:val="000000"/>
          <w:lang w:val="fr-FR"/>
        </w:rPr>
      </w:pPr>
      <w:r>
        <w:rPr>
          <w:color w:val="000000"/>
          <w:lang w:val="fr-FR"/>
        </w:rPr>
        <w:t>Lieu(x) d'exécution :</w:t>
      </w:r>
    </w:p>
    <w:p>
      <w:pPr>
        <w:pStyle w:val="ParagrapheIndent2"/>
        <w:spacing w:lineRule="exact" w:line="232"/>
        <w:jc w:val="both"/>
        <w:rPr>
          <w:color w:val="000000"/>
          <w:lang w:val="fr-FR"/>
        </w:rPr>
      </w:pPr>
      <w:r>
        <w:rPr>
          <w:color w:val="000000"/>
          <w:lang w:val="fr-FR"/>
        </w:rPr>
        <w:t>Préfecture de l'Aube</w:t>
      </w:r>
    </w:p>
    <w:p>
      <w:pPr>
        <w:pStyle w:val="ParagrapheIndent2"/>
        <w:spacing w:lineRule="exact" w:line="232"/>
        <w:jc w:val="both"/>
        <w:rPr>
          <w:color w:val="000000"/>
          <w:lang w:val="fr-FR"/>
        </w:rPr>
      </w:pPr>
      <w:r>
        <w:rPr>
          <w:color w:val="000000"/>
          <w:lang w:val="fr-FR"/>
        </w:rPr>
        <w:t>2 rue Pierre LABONDE</w:t>
      </w:r>
    </w:p>
    <w:p>
      <w:pPr>
        <w:pStyle w:val="ParagrapheIndent2"/>
        <w:spacing w:lineRule="exact" w:line="232" w:before="0" w:after="240"/>
        <w:jc w:val="both"/>
        <w:rPr>
          <w:color w:val="000000"/>
          <w:lang w:val="fr-FR"/>
        </w:rPr>
      </w:pPr>
      <w:r>
        <w:rPr>
          <w:color w:val="000000"/>
          <w:lang w:val="fr-FR"/>
        </w:rPr>
        <w:t>10000 Troyes</w:t>
      </w:r>
    </w:p>
    <w:p>
      <w:pPr>
        <w:pStyle w:val="Titre2"/>
        <w:ind w:left="280" w:hanging="0"/>
        <w:rPr>
          <w:rFonts w:ascii="Trebuchet MS" w:hAnsi="Trebuchet MS" w:eastAsia="Trebuchet MS" w:cs="Trebuchet MS"/>
          <w:i w:val="false"/>
          <w:i w:val="false"/>
          <w:color w:val="000000"/>
          <w:sz w:val="24"/>
          <w:lang w:val="fr-FR"/>
        </w:rPr>
      </w:pPr>
      <w:bookmarkStart w:id="4" w:name="_Toc256000002"/>
      <w:bookmarkStart w:id="5" w:name="ArtL2_CCAP-1-A2.2"/>
      <w:bookmarkEnd w:id="5"/>
      <w:r>
        <w:rPr>
          <w:rFonts w:eastAsia="Trebuchet MS" w:cs="Trebuchet MS" w:ascii="Trebuchet MS" w:hAnsi="Trebuchet MS"/>
          <w:i w:val="false"/>
          <w:color w:val="000000"/>
          <w:sz w:val="24"/>
          <w:lang w:val="fr-FR"/>
        </w:rPr>
        <w:t>1.2 - Décomposition du contrat</w:t>
      </w:r>
      <w:bookmarkEnd w:id="4"/>
    </w:p>
    <w:p>
      <w:pPr>
        <w:pStyle w:val="ParagrapheIndent2"/>
        <w:spacing w:lineRule="exact" w:line="232"/>
        <w:jc w:val="both"/>
        <w:rPr>
          <w:color w:val="000000"/>
          <w:lang w:val="fr-FR"/>
        </w:rPr>
      </w:pPr>
      <w:r>
        <w:rPr>
          <w:color w:val="000000"/>
          <w:lang w:val="fr-FR"/>
        </w:rPr>
        <w:t>Les prestations sont réparties en 10 Lot(s) :</w:t>
      </w:r>
    </w:p>
    <w:p>
      <w:pPr>
        <w:pStyle w:val="ParagrapheIndent2"/>
        <w:spacing w:lineRule="exact" w:line="232"/>
        <w:jc w:val="both"/>
        <w:rPr>
          <w:color w:val="000000"/>
          <w:lang w:val="fr-FR"/>
        </w:rPr>
      </w:pPr>
      <w:r>
        <w:rPr>
          <w:color w:val="000000"/>
          <w:lang w:val="fr-FR"/>
        </w:rPr>
      </w:r>
    </w:p>
    <w:tbl>
      <w:tblPr>
        <w:tblW w:w="8600" w:type="dxa"/>
        <w:jc w:val="left"/>
        <w:tblInd w:w="391" w:type="dxa"/>
        <w:tblLayout w:type="fixed"/>
        <w:tblCellMar>
          <w:top w:w="0" w:type="dxa"/>
          <w:left w:w="2" w:type="dxa"/>
          <w:bottom w:w="0" w:type="dxa"/>
          <w:right w:w="2" w:type="dxa"/>
        </w:tblCellMar>
        <w:tblLook w:firstRow="1" w:noVBand="1" w:lastRow="0" w:firstColumn="1" w:lastColumn="0" w:noHBand="0" w:val="04a0"/>
      </w:tblPr>
      <w:tblGrid>
        <w:gridCol w:w="1799"/>
        <w:gridCol w:w="6800"/>
      </w:tblGrid>
      <w:tr>
        <w:trPr>
          <w:trHeight w:val="292" w:hRule="atLeast"/>
        </w:trPr>
        <w:tc>
          <w:tcPr>
            <w:tcW w:w="17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68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INSTALLATIONS DE CHANTIER / DECONSTRUCTIONS INTERIEURE / DEPOSES / PETITES MACONNERIES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CHARPENTE BOIS / SOLIVAGE</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TOITURE ZINC / ARDOISE NATURELLE / INTERVENTION SUR OUVRAGE « MONUMENT HISTORIQUE »</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METALLERIE / PLATEEFORME POUR GROUPE DE CLIMATISATIONS REVERSIBLES / MASQUE VISUEL</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PLATRERIE / PLAFONDS / ISOLATION / CLOISONS / DOUBLAGES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ELECTRICITE / CFO / CFA / ECLAIRAGE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MENUISERIES INTERIEURES / PLANCHER TECHNIQUE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PLOMBERIE / SANITAIRE / CLIMATISATION REVERSIBLE / VMC</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PEINTURES / REVETEMENTS / ACOUSTIQUE</w:t>
            </w:r>
          </w:p>
        </w:tc>
      </w:tr>
    </w:tbl>
    <w:p>
      <w:pPr>
        <w:sectPr>
          <w:footerReference w:type="default" r:id="rId13"/>
          <w:type w:val="nextPage"/>
          <w:pgSz w:w="11906" w:h="16838"/>
          <w:pgMar w:left="1140" w:right="1140" w:gutter="0" w:header="0" w:top="1140" w:footer="1140" w:bottom="1197"/>
          <w:pgNumType w:fmt="decimal"/>
          <w:formProt w:val="false"/>
          <w:textDirection w:val="lrTb"/>
          <w:docGrid w:type="default" w:linePitch="100" w:charSpace="0"/>
        </w:sectPr>
      </w:pPr>
    </w:p>
    <w:tbl>
      <w:tblPr>
        <w:tblW w:w="8600" w:type="dxa"/>
        <w:jc w:val="left"/>
        <w:tblInd w:w="391" w:type="dxa"/>
        <w:tblLayout w:type="fixed"/>
        <w:tblCellMar>
          <w:top w:w="0" w:type="dxa"/>
          <w:left w:w="2" w:type="dxa"/>
          <w:bottom w:w="0" w:type="dxa"/>
          <w:right w:w="2" w:type="dxa"/>
        </w:tblCellMar>
        <w:tblLook w:firstRow="1" w:noVBand="1" w:lastRow="0" w:firstColumn="1" w:lastColumn="0" w:noHBand="0" w:val="04a0"/>
      </w:tblPr>
      <w:tblGrid>
        <w:gridCol w:w="1799"/>
        <w:gridCol w:w="6800"/>
      </w:tblGrid>
      <w:tr>
        <w:trPr>
          <w:trHeight w:val="292" w:hRule="atLeast"/>
        </w:trPr>
        <w:tc>
          <w:tcPr>
            <w:tcW w:w="17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68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REVÊTEMENTS DE SOLS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tabs>
                <w:tab w:val="clear" w:pos="720"/>
                <w:tab w:val="left" w:pos="542" w:leader="none"/>
              </w:tabs>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MOBILIER</w:t>
            </w:r>
          </w:p>
        </w:tc>
      </w:tr>
    </w:tbl>
    <w:p>
      <w:pPr>
        <w:pStyle w:val="Normal"/>
        <w:spacing w:lineRule="exact" w:line="240" w:before="0" w:after="220"/>
        <w:rPr/>
      </w:pPr>
      <w:r>
        <w:rPr/>
      </w:r>
    </w:p>
    <w:p>
      <w:pPr>
        <w:pStyle w:val="ParagrapheIndent2"/>
        <w:spacing w:before="0" w:after="240"/>
        <w:jc w:val="both"/>
        <w:rPr>
          <w:color w:val="000000"/>
          <w:lang w:val="fr-FR"/>
        </w:rPr>
      </w:pPr>
      <w:r>
        <w:rPr>
          <w:color w:val="000000"/>
          <w:lang w:val="fr-FR"/>
        </w:rPr>
        <w:t>Le lot principal est le lot 01.</w:t>
      </w:r>
    </w:p>
    <w:p>
      <w:pPr>
        <w:pStyle w:val="Titre1"/>
        <w:shd w:val="clear" w:color="FD2456" w:fill="FD2456"/>
        <w:rPr>
          <w:rFonts w:ascii="Trebuchet MS" w:hAnsi="Trebuchet MS" w:eastAsia="Trebuchet MS" w:cs="Trebuchet MS"/>
          <w:color w:val="FFFFFF"/>
          <w:sz w:val="28"/>
          <w:lang w:val="fr-FR"/>
        </w:rPr>
      </w:pPr>
      <w:bookmarkStart w:id="6" w:name="_Toc256000003"/>
      <w:bookmarkStart w:id="7" w:name="ArtL1_CCAP-1-A3"/>
      <w:bookmarkEnd w:id="7"/>
      <w:r>
        <w:rPr>
          <w:rFonts w:eastAsia="Trebuchet MS" w:cs="Trebuchet MS" w:ascii="Trebuchet MS" w:hAnsi="Trebuchet MS"/>
          <w:color w:val="FFFFFF"/>
          <w:sz w:val="28"/>
          <w:lang w:val="fr-FR"/>
        </w:rPr>
        <w:t>2 - Pièces contractuelles</w:t>
      </w:r>
      <w:bookmarkEnd w:id="6"/>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Les pièces contractuelles sont les suivantes et, en cas de contradiction entre leurs stipulations, prévalent dans cet ordre de priorité :</w:t>
      </w:r>
    </w:p>
    <w:p>
      <w:pPr>
        <w:pStyle w:val="ParagrapheIndent1"/>
        <w:spacing w:lineRule="exact" w:line="232"/>
        <w:jc w:val="both"/>
        <w:rPr>
          <w:color w:val="000000"/>
          <w:lang w:val="fr-FR"/>
        </w:rPr>
      </w:pPr>
      <w:r>
        <w:rPr>
          <w:color w:val="000000"/>
          <w:lang w:val="fr-FR"/>
        </w:rPr>
        <w:t>- L'acte d'engagement (AE) et ses annexes financières</w:t>
      </w:r>
    </w:p>
    <w:p>
      <w:pPr>
        <w:pStyle w:val="ParagrapheIndent1"/>
        <w:spacing w:lineRule="exact" w:line="232" w:before="0" w:after="240"/>
        <w:jc w:val="both"/>
        <w:rPr>
          <w:color w:val="000000"/>
          <w:lang w:val="fr-FR"/>
        </w:rPr>
      </w:pPr>
      <w:r>
        <w:rPr>
          <w:color w:val="000000"/>
          <w:lang w:val="fr-FR"/>
        </w:rPr>
        <w:t>- Le cahier des clauses administratives particulières (CCAP)</w:t>
      </w:r>
    </w:p>
    <w:p>
      <w:pPr>
        <w:pStyle w:val="Titre1"/>
        <w:shd w:val="clear" w:color="FD2456" w:fill="FD2456"/>
        <w:rPr>
          <w:rFonts w:ascii="Trebuchet MS" w:hAnsi="Trebuchet MS" w:eastAsia="Trebuchet MS" w:cs="Trebuchet MS"/>
          <w:color w:val="FFFFFF"/>
          <w:sz w:val="28"/>
          <w:lang w:val="fr-FR"/>
        </w:rPr>
      </w:pPr>
      <w:bookmarkStart w:id="8" w:name="_Toc256000004"/>
      <w:bookmarkStart w:id="9" w:name="ArtL1_CCAP-1-A4"/>
      <w:bookmarkEnd w:id="9"/>
      <w:r>
        <w:rPr>
          <w:rFonts w:eastAsia="Trebuchet MS" w:cs="Trebuchet MS" w:ascii="Trebuchet MS" w:hAnsi="Trebuchet MS"/>
          <w:color w:val="FFFFFF"/>
          <w:sz w:val="28"/>
          <w:lang w:val="fr-FR"/>
        </w:rPr>
        <w:t>3 - Intervenants</w:t>
      </w:r>
      <w:bookmarkEnd w:id="8"/>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10" w:name="_Toc256000005"/>
      <w:bookmarkStart w:id="11" w:name="ArtL2_CCAP-1-A4.1"/>
      <w:bookmarkEnd w:id="11"/>
      <w:r>
        <w:rPr>
          <w:rFonts w:eastAsia="Trebuchet MS" w:cs="Trebuchet MS" w:ascii="Trebuchet MS" w:hAnsi="Trebuchet MS"/>
          <w:i w:val="false"/>
          <w:color w:val="000000"/>
          <w:sz w:val="24"/>
          <w:lang w:val="fr-FR"/>
        </w:rPr>
        <w:t>3.1 - Désignation de l'acheteur</w:t>
      </w:r>
      <w:bookmarkEnd w:id="10"/>
    </w:p>
    <w:p>
      <w:pPr>
        <w:pStyle w:val="ParagrapheIndent2"/>
        <w:spacing w:before="0" w:after="240"/>
        <w:jc w:val="both"/>
        <w:rPr>
          <w:color w:val="000000"/>
          <w:lang w:val="fr-FR"/>
        </w:rPr>
      </w:pPr>
      <w:r>
        <w:rPr>
          <w:color w:val="000000"/>
          <w:lang w:val="fr-FR"/>
        </w:rPr>
        <w:t>Nom de l'organisme : PREFECTURE DE L'AUBE</w:t>
      </w:r>
    </w:p>
    <w:p>
      <w:pPr>
        <w:pStyle w:val="Titre2"/>
        <w:ind w:left="280" w:hanging="0"/>
        <w:rPr>
          <w:rFonts w:ascii="Trebuchet MS" w:hAnsi="Trebuchet MS" w:eastAsia="Trebuchet MS" w:cs="Trebuchet MS"/>
          <w:i w:val="false"/>
          <w:i w:val="false"/>
          <w:color w:val="000000"/>
          <w:sz w:val="24"/>
          <w:lang w:val="fr-FR"/>
        </w:rPr>
      </w:pPr>
      <w:bookmarkStart w:id="12" w:name="_Toc256000006"/>
      <w:bookmarkStart w:id="13" w:name="ArtL2_CCAP-1-A4.2"/>
      <w:bookmarkEnd w:id="13"/>
      <w:r>
        <w:rPr>
          <w:rFonts w:eastAsia="Trebuchet MS" w:cs="Trebuchet MS" w:ascii="Trebuchet MS" w:hAnsi="Trebuchet MS"/>
          <w:i w:val="false"/>
          <w:color w:val="000000"/>
          <w:sz w:val="24"/>
          <w:lang w:val="fr-FR"/>
        </w:rPr>
        <w:t>3.2 - Représentant de l'acheteur</w:t>
      </w:r>
      <w:bookmarkEnd w:id="12"/>
    </w:p>
    <w:p>
      <w:pPr>
        <w:pStyle w:val="ParagrapheIndent2"/>
        <w:spacing w:lineRule="exact" w:line="232"/>
        <w:jc w:val="both"/>
        <w:rPr>
          <w:color w:val="000000"/>
          <w:lang w:val="fr-FR"/>
        </w:rPr>
      </w:pPr>
      <w:r>
        <w:rPr>
          <w:color w:val="000000"/>
          <w:lang w:val="fr-FR"/>
        </w:rPr>
        <w:t>Nom de l'organisme acheteur : PREFECTURE DE L'AUBE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Représentant de l'organisme acheteur : PREFET DE l'AUBE</w:t>
      </w:r>
    </w:p>
    <w:p>
      <w:pPr>
        <w:pStyle w:val="Titre2"/>
        <w:ind w:left="280" w:hanging="0"/>
        <w:rPr>
          <w:rFonts w:ascii="Trebuchet MS" w:hAnsi="Trebuchet MS" w:eastAsia="Trebuchet MS" w:cs="Trebuchet MS"/>
          <w:i w:val="false"/>
          <w:i w:val="false"/>
          <w:color w:val="000000"/>
          <w:sz w:val="24"/>
          <w:lang w:val="fr-FR"/>
        </w:rPr>
      </w:pPr>
      <w:bookmarkStart w:id="14" w:name="_Toc256000007"/>
      <w:bookmarkStart w:id="15" w:name="ArtL2_CCAP-1-A4.4"/>
      <w:bookmarkEnd w:id="15"/>
      <w:r>
        <w:rPr>
          <w:rFonts w:eastAsia="Trebuchet MS" w:cs="Trebuchet MS" w:ascii="Trebuchet MS" w:hAnsi="Trebuchet MS"/>
          <w:i w:val="false"/>
          <w:color w:val="000000"/>
          <w:sz w:val="24"/>
          <w:lang w:val="fr-FR"/>
        </w:rPr>
        <w:t>3.3 - Conduite d'opération</w:t>
      </w:r>
      <w:bookmarkEnd w:id="14"/>
    </w:p>
    <w:p>
      <w:pPr>
        <w:pStyle w:val="ParagrapheIndent2"/>
        <w:spacing w:before="0" w:after="240"/>
        <w:jc w:val="both"/>
        <w:rPr>
          <w:color w:val="000000"/>
          <w:lang w:val="fr-FR"/>
        </w:rPr>
      </w:pPr>
      <w:r>
        <w:rPr>
          <w:color w:val="000000"/>
          <w:lang w:val="fr-FR"/>
        </w:rPr>
        <w:t>La conduite d'opération sera assurée par le maître de l'ouvrage lui-même.</w:t>
      </w:r>
    </w:p>
    <w:p>
      <w:pPr>
        <w:pStyle w:val="Titre2"/>
        <w:ind w:left="280" w:hanging="0"/>
        <w:rPr>
          <w:rFonts w:ascii="Trebuchet MS" w:hAnsi="Trebuchet MS" w:eastAsia="Trebuchet MS" w:cs="Trebuchet MS"/>
          <w:i w:val="false"/>
          <w:i w:val="false"/>
          <w:color w:val="000000"/>
          <w:sz w:val="24"/>
          <w:lang w:val="fr-FR"/>
        </w:rPr>
      </w:pPr>
      <w:bookmarkStart w:id="16" w:name="_Toc256000008"/>
      <w:bookmarkStart w:id="17" w:name="ArtL2_CCAP-1-A4.5"/>
      <w:bookmarkEnd w:id="17"/>
      <w:r>
        <w:rPr>
          <w:rFonts w:eastAsia="Trebuchet MS" w:cs="Trebuchet MS" w:ascii="Trebuchet MS" w:hAnsi="Trebuchet MS"/>
          <w:i w:val="false"/>
          <w:color w:val="000000"/>
          <w:sz w:val="24"/>
          <w:lang w:val="fr-FR"/>
        </w:rPr>
        <w:t>3.4 - Assistance à maîtrise d'ouvrage</w:t>
      </w:r>
      <w:bookmarkEnd w:id="16"/>
    </w:p>
    <w:p>
      <w:pPr>
        <w:pStyle w:val="ParagrapheIndent2"/>
        <w:spacing w:before="0" w:after="240"/>
        <w:jc w:val="both"/>
        <w:rPr>
          <w:color w:val="000000"/>
          <w:lang w:val="fr-FR"/>
        </w:rPr>
      </w:pPr>
      <w:r>
        <w:rPr>
          <w:color w:val="000000"/>
          <w:lang w:val="fr-FR"/>
        </w:rPr>
        <w:t>L'assistance à maîtrise d'ouvrage est assurée par :</w:t>
      </w:r>
    </w:p>
    <w:p>
      <w:pPr>
        <w:pStyle w:val="ParagrapheIndent2"/>
        <w:spacing w:lineRule="exact" w:line="232"/>
        <w:jc w:val="both"/>
        <w:rPr>
          <w:color w:val="000000"/>
          <w:lang w:val="fr-FR"/>
        </w:rPr>
      </w:pPr>
      <w:r>
        <w:rPr>
          <w:color w:val="000000"/>
          <w:lang w:val="fr-FR"/>
        </w:rPr>
        <w:t>JP Massonnet SARL</w:t>
      </w:r>
    </w:p>
    <w:p>
      <w:pPr>
        <w:pStyle w:val="ParagrapheIndent2"/>
        <w:spacing w:lineRule="exact" w:line="232"/>
        <w:jc w:val="both"/>
        <w:rPr>
          <w:color w:val="000000"/>
          <w:lang w:val="fr-FR"/>
        </w:rPr>
      </w:pPr>
      <w:r>
        <w:rPr>
          <w:color w:val="000000"/>
          <w:lang w:val="fr-FR"/>
        </w:rPr>
        <w:t>37 RUE DE CHANTELOUP</w:t>
      </w:r>
    </w:p>
    <w:p>
      <w:pPr>
        <w:pStyle w:val="ParagrapheIndent2"/>
        <w:spacing w:lineRule="exact" w:line="232" w:before="0" w:after="240"/>
        <w:jc w:val="both"/>
        <w:rPr>
          <w:color w:val="000000"/>
          <w:lang w:val="fr-FR"/>
        </w:rPr>
      </w:pPr>
      <w:r>
        <w:rPr>
          <w:color w:val="000000"/>
          <w:lang w:val="fr-FR"/>
        </w:rPr>
        <w:t>10300 SAINTE-SAVINE</w:t>
      </w:r>
    </w:p>
    <w:p>
      <w:pPr>
        <w:pStyle w:val="ParagrapheIndent2"/>
        <w:spacing w:before="0" w:after="240"/>
        <w:jc w:val="both"/>
        <w:rPr>
          <w:color w:val="000000"/>
          <w:lang w:val="fr-FR"/>
        </w:rPr>
      </w:pPr>
      <w:r>
        <w:rPr>
          <w:color w:val="000000"/>
          <w:lang w:val="fr-FR"/>
        </w:rPr>
        <w:t>L'assistant à maîtrise d'ouvrage est représenté par : Abdellatif ARJDAL</w:t>
      </w:r>
    </w:p>
    <w:p>
      <w:pPr>
        <w:pStyle w:val="ParagrapheIndent2"/>
        <w:spacing w:lineRule="exact" w:line="232"/>
        <w:jc w:val="both"/>
        <w:rPr>
          <w:color w:val="000000"/>
          <w:lang w:val="fr-FR"/>
        </w:rPr>
      </w:pPr>
      <w:r>
        <w:rPr>
          <w:color w:val="000000"/>
          <w:lang w:val="fr-FR"/>
        </w:rPr>
        <w:t>Les missions d'assistance à maîtrise d'ouvrage sont les suivantes :</w:t>
      </w:r>
    </w:p>
    <w:p>
      <w:pPr>
        <w:pStyle w:val="ParagrapheIndent2"/>
        <w:spacing w:lineRule="exact" w:line="232" w:before="0" w:after="240"/>
        <w:jc w:val="both"/>
        <w:rPr>
          <w:color w:val="000000"/>
          <w:lang w:val="fr-FR"/>
        </w:rPr>
      </w:pPr>
      <w:r>
        <w:rPr>
          <w:color w:val="000000"/>
          <w:lang w:val="fr-FR"/>
        </w:rPr>
        <w:t>Assistance à la rédaction du DCE MOE, analyse des candidatures, accompagnement en phase études, assistance à la rédaction des pièces administratives du DCE.</w:t>
      </w:r>
    </w:p>
    <w:p>
      <w:pPr>
        <w:pStyle w:val="Titre2"/>
        <w:ind w:left="280" w:hanging="0"/>
        <w:rPr>
          <w:rFonts w:ascii="Trebuchet MS" w:hAnsi="Trebuchet MS" w:eastAsia="Trebuchet MS" w:cs="Trebuchet MS"/>
          <w:i w:val="false"/>
          <w:i w:val="false"/>
          <w:color w:val="000000"/>
          <w:sz w:val="24"/>
          <w:lang w:val="fr-FR"/>
        </w:rPr>
      </w:pPr>
      <w:bookmarkStart w:id="18" w:name="_Toc256000009"/>
      <w:bookmarkStart w:id="19" w:name="ArtL2_CCAP-1-A4.6"/>
      <w:bookmarkEnd w:id="19"/>
      <w:r>
        <w:rPr>
          <w:rFonts w:eastAsia="Trebuchet MS" w:cs="Trebuchet MS" w:ascii="Trebuchet MS" w:hAnsi="Trebuchet MS"/>
          <w:i w:val="false"/>
          <w:color w:val="000000"/>
          <w:sz w:val="24"/>
          <w:lang w:val="fr-FR"/>
        </w:rPr>
        <w:t>3.5 - Maîtrise d'œuvre</w:t>
      </w:r>
      <w:bookmarkEnd w:id="18"/>
    </w:p>
    <w:p>
      <w:pPr>
        <w:pStyle w:val="ParagrapheIndent2"/>
        <w:spacing w:before="0" w:after="240"/>
        <w:jc w:val="both"/>
        <w:rPr>
          <w:color w:val="000000"/>
          <w:lang w:val="fr-FR"/>
        </w:rPr>
      </w:pPr>
      <w:r>
        <w:rPr>
          <w:color w:val="000000"/>
          <w:lang w:val="fr-FR"/>
        </w:rPr>
        <w:t>La maîtrise d'œuvre est assurée par :</w:t>
      </w:r>
    </w:p>
    <w:p>
      <w:pPr>
        <w:pStyle w:val="ParagrapheIndent2"/>
        <w:spacing w:lineRule="exact" w:line="232"/>
        <w:jc w:val="both"/>
        <w:rPr>
          <w:color w:val="000000"/>
          <w:lang w:val="fr-FR"/>
        </w:rPr>
      </w:pPr>
      <w:r>
        <w:rPr>
          <w:color w:val="000000"/>
          <w:lang w:val="fr-FR"/>
        </w:rPr>
        <w:t>LENOIR &amp; ASSOCIÉS</w:t>
      </w:r>
    </w:p>
    <w:p>
      <w:pPr>
        <w:pStyle w:val="ParagrapheIndent2"/>
        <w:spacing w:lineRule="exact" w:line="232"/>
        <w:jc w:val="both"/>
        <w:rPr>
          <w:color w:val="000000"/>
          <w:lang w:val="fr-FR"/>
        </w:rPr>
      </w:pPr>
      <w:r>
        <w:rPr>
          <w:color w:val="000000"/>
          <w:lang w:val="fr-FR"/>
        </w:rPr>
        <w:t>57 rue des Fossés</w:t>
      </w:r>
    </w:p>
    <w:p>
      <w:pPr>
        <w:pStyle w:val="ParagrapheIndent2"/>
        <w:spacing w:lineRule="exact" w:line="232"/>
        <w:jc w:val="both"/>
        <w:rPr>
          <w:color w:val="000000"/>
          <w:lang w:val="fr-FR"/>
        </w:rPr>
      </w:pPr>
      <w:r>
        <w:rPr>
          <w:color w:val="000000"/>
          <w:lang w:val="fr-FR"/>
        </w:rPr>
        <w:t>10400 NOGENT SUR SEINE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Tél. : 0325399914</w:t>
      </w:r>
    </w:p>
    <w:p>
      <w:pPr>
        <w:pStyle w:val="ParagrapheIndent2"/>
        <w:spacing w:lineRule="exact" w:line="232"/>
        <w:jc w:val="both"/>
        <w:rPr>
          <w:color w:val="000000"/>
          <w:lang w:val="fr-FR"/>
        </w:rPr>
      </w:pPr>
      <w:r>
        <w:rPr>
          <w:color w:val="000000"/>
          <w:lang w:val="fr-FR"/>
        </w:rPr>
        <w:t>Courriel : contact@lenoir-associes.com</w:t>
      </w:r>
    </w:p>
    <w:p>
      <w:pPr>
        <w:pStyle w:val="ParagrapheIndent2"/>
        <w:spacing w:lineRule="exact" w:line="232" w:before="0" w:after="240"/>
        <w:jc w:val="both"/>
        <w:rPr>
          <w:color w:val="000000"/>
          <w:lang w:val="fr-FR"/>
        </w:rPr>
      </w:pPr>
      <w:r>
        <w:rPr>
          <w:color w:val="000000"/>
          <w:lang w:val="fr-FR"/>
        </w:rPr>
      </w:r>
    </w:p>
    <w:p>
      <w:pPr>
        <w:sectPr>
          <w:footerReference w:type="default" r:id="rId14"/>
          <w:footerReference w:type="first" r:id="rId15"/>
          <w:type w:val="nextPage"/>
          <w:pgSz w:w="11906" w:h="16838"/>
          <w:pgMar w:left="1140" w:right="1140" w:gutter="0" w:header="0" w:top="1140" w:footer="1140" w:bottom="1197"/>
          <w:pgNumType w:fmt="decimal"/>
          <w:formProt w:val="false"/>
          <w:textDirection w:val="lrTb"/>
          <w:docGrid w:type="default" w:linePitch="100" w:charSpace="0"/>
        </w:sectPr>
        <w:pStyle w:val="ParagrapheIndent2"/>
        <w:rPr>
          <w:color w:val="000000"/>
          <w:lang w:val="fr-FR"/>
        </w:rPr>
      </w:pPr>
      <w:r>
        <w:rPr>
          <w:color w:val="000000"/>
          <w:lang w:val="fr-FR"/>
        </w:rPr>
        <w:t>Elle est représentée par : Mme MACARY.</w:t>
      </w:r>
    </w:p>
    <w:p>
      <w:pPr>
        <w:pStyle w:val="ParagrapheIndent2"/>
        <w:spacing w:lineRule="exact" w:line="232" w:before="0" w:after="240"/>
        <w:rPr>
          <w:color w:val="000000"/>
          <w:lang w:val="fr-FR"/>
        </w:rPr>
      </w:pPr>
      <w:r>
        <w:rPr>
          <w:color w:val="000000"/>
          <w:lang w:val="fr-FR"/>
        </w:rPr>
        <w:t>La mission de maîtrise d'œuvre confiée par le maître d'ouvrage est ESQ/APS/APD/PRO/ACT//DET/AOR/OPC/VISA.</w:t>
      </w:r>
    </w:p>
    <w:p>
      <w:pPr>
        <w:pStyle w:val="Titre2"/>
        <w:ind w:left="280" w:hanging="0"/>
        <w:rPr>
          <w:rFonts w:ascii="Trebuchet MS" w:hAnsi="Trebuchet MS" w:eastAsia="Trebuchet MS" w:cs="Trebuchet MS"/>
          <w:i w:val="false"/>
          <w:i w:val="false"/>
          <w:color w:val="000000"/>
          <w:sz w:val="24"/>
          <w:lang w:val="fr-FR"/>
        </w:rPr>
      </w:pPr>
      <w:bookmarkStart w:id="20" w:name="_Toc256000010"/>
      <w:bookmarkStart w:id="21" w:name="ArtL2_CCAP-1-A4.7"/>
      <w:bookmarkEnd w:id="21"/>
      <w:r>
        <w:rPr>
          <w:rFonts w:eastAsia="Trebuchet MS" w:cs="Trebuchet MS" w:ascii="Trebuchet MS" w:hAnsi="Trebuchet MS"/>
          <w:i w:val="false"/>
          <w:color w:val="000000"/>
          <w:sz w:val="24"/>
          <w:lang w:val="fr-FR"/>
        </w:rPr>
        <w:t>3.6 - Ordonnancement, Pilotage et Coordination du chantier</w:t>
      </w:r>
      <w:bookmarkEnd w:id="20"/>
    </w:p>
    <w:p>
      <w:pPr>
        <w:pStyle w:val="ParagrapheIndent2"/>
        <w:spacing w:before="0" w:after="240"/>
        <w:jc w:val="both"/>
        <w:rPr>
          <w:color w:val="000000"/>
          <w:lang w:val="fr-FR"/>
        </w:rPr>
      </w:pPr>
      <w:r>
        <w:rPr>
          <w:color w:val="000000"/>
          <w:lang w:val="fr-FR"/>
        </w:rPr>
        <w:t>La mission d'ordonnancement, pilotage et coordination du chantier est assurée par le maître d'œuvre.</w:t>
      </w:r>
    </w:p>
    <w:p>
      <w:pPr>
        <w:pStyle w:val="Titre2"/>
        <w:ind w:left="280" w:hanging="0"/>
        <w:rPr>
          <w:rFonts w:ascii="Trebuchet MS" w:hAnsi="Trebuchet MS" w:eastAsia="Trebuchet MS" w:cs="Trebuchet MS"/>
          <w:i w:val="false"/>
          <w:i w:val="false"/>
          <w:color w:val="000000"/>
          <w:sz w:val="24"/>
          <w:lang w:val="fr-FR"/>
        </w:rPr>
      </w:pPr>
      <w:bookmarkStart w:id="22" w:name="_Toc256000011"/>
      <w:bookmarkStart w:id="23" w:name="ArtL2_CCAP-1-A4.9"/>
      <w:bookmarkEnd w:id="23"/>
      <w:r>
        <w:rPr>
          <w:rFonts w:eastAsia="Trebuchet MS" w:cs="Trebuchet MS" w:ascii="Trebuchet MS" w:hAnsi="Trebuchet MS"/>
          <w:i w:val="false"/>
          <w:color w:val="000000"/>
          <w:sz w:val="24"/>
          <w:lang w:val="fr-FR"/>
        </w:rPr>
        <w:t>3.7 - Contrôle technique</w:t>
      </w:r>
      <w:bookmarkEnd w:id="22"/>
    </w:p>
    <w:p>
      <w:pPr>
        <w:pStyle w:val="ParagrapheIndent2"/>
        <w:spacing w:before="0" w:after="240"/>
        <w:jc w:val="both"/>
        <w:rPr>
          <w:color w:val="000000"/>
          <w:lang w:val="fr-FR"/>
        </w:rPr>
      </w:pPr>
      <w:r>
        <w:rPr>
          <w:color w:val="000000"/>
          <w:lang w:val="fr-FR"/>
        </w:rPr>
        <w:t>Le contrôle technique est assuré par :</w:t>
      </w:r>
    </w:p>
    <w:p>
      <w:pPr>
        <w:pStyle w:val="ParagrapheIndent2"/>
        <w:spacing w:lineRule="exact" w:line="232"/>
        <w:jc w:val="both"/>
        <w:rPr>
          <w:color w:val="000000"/>
          <w:lang w:val="fr-FR"/>
        </w:rPr>
      </w:pPr>
      <w:r>
        <w:rPr>
          <w:color w:val="000000"/>
          <w:lang w:val="fr-FR"/>
        </w:rPr>
        <w:t>SOCOTEC CTC</w:t>
      </w:r>
    </w:p>
    <w:p>
      <w:pPr>
        <w:pStyle w:val="ParagrapheIndent2"/>
        <w:spacing w:lineRule="exact" w:line="232"/>
        <w:jc w:val="both"/>
        <w:rPr>
          <w:color w:val="000000"/>
          <w:lang w:val="fr-FR"/>
        </w:rPr>
      </w:pPr>
      <w:r>
        <w:rPr>
          <w:color w:val="000000"/>
          <w:lang w:val="fr-FR"/>
        </w:rPr>
        <w:t>59 Rue Raymond Poincaré</w:t>
      </w:r>
    </w:p>
    <w:p>
      <w:pPr>
        <w:pStyle w:val="ParagrapheIndent2"/>
        <w:spacing w:lineRule="exact" w:line="232" w:before="0" w:after="240"/>
        <w:jc w:val="both"/>
        <w:rPr>
          <w:color w:val="000000"/>
          <w:lang w:val="fr-FR"/>
        </w:rPr>
      </w:pPr>
      <w:r>
        <w:rPr>
          <w:color w:val="000000"/>
          <w:lang w:val="fr-FR"/>
        </w:rPr>
        <w:t>10000 Troyes</w:t>
      </w:r>
    </w:p>
    <w:p>
      <w:pPr>
        <w:pStyle w:val="Titre2"/>
        <w:ind w:left="280" w:hanging="0"/>
        <w:rPr>
          <w:rFonts w:ascii="Trebuchet MS" w:hAnsi="Trebuchet MS" w:eastAsia="Trebuchet MS" w:cs="Trebuchet MS"/>
          <w:i w:val="false"/>
          <w:i w:val="false"/>
          <w:color w:val="000000"/>
          <w:sz w:val="24"/>
          <w:lang w:val="fr-FR"/>
        </w:rPr>
      </w:pPr>
      <w:bookmarkStart w:id="24" w:name="_Toc256000012"/>
      <w:bookmarkStart w:id="25" w:name="ArtL2_CCAP-1-A4.10"/>
      <w:bookmarkEnd w:id="25"/>
      <w:r>
        <w:rPr>
          <w:rFonts w:eastAsia="Trebuchet MS" w:cs="Trebuchet MS" w:ascii="Trebuchet MS" w:hAnsi="Trebuchet MS"/>
          <w:i w:val="false"/>
          <w:color w:val="000000"/>
          <w:sz w:val="24"/>
          <w:lang w:val="fr-FR"/>
        </w:rPr>
        <w:t>3.8 - Sécurité et protection de la santé des travailleurs</w:t>
      </w:r>
      <w:bookmarkEnd w:id="24"/>
    </w:p>
    <w:p>
      <w:pPr>
        <w:pStyle w:val="ParagrapheIndent2"/>
        <w:spacing w:before="0" w:after="240"/>
        <w:jc w:val="both"/>
        <w:rPr>
          <w:color w:val="000000"/>
          <w:lang w:val="fr-FR"/>
        </w:rPr>
      </w:pPr>
      <w:r>
        <w:rPr>
          <w:color w:val="000000"/>
          <w:lang w:val="fr-FR"/>
        </w:rPr>
        <w:t>La coordination sécurité et protection de la santé pour cette opération de niveau II sera assurée par :</w:t>
      </w:r>
    </w:p>
    <w:p>
      <w:pPr>
        <w:pStyle w:val="ParagrapheIndent2"/>
        <w:spacing w:lineRule="exact" w:line="232"/>
        <w:jc w:val="both"/>
        <w:rPr>
          <w:color w:val="000000"/>
          <w:lang w:val="fr-FR"/>
        </w:rPr>
      </w:pPr>
      <w:r>
        <w:rPr>
          <w:color w:val="000000"/>
          <w:lang w:val="fr-FR"/>
        </w:rPr>
        <w:t>DEKRA INDUSTRIAL</w:t>
      </w:r>
    </w:p>
    <w:p>
      <w:pPr>
        <w:pStyle w:val="ParagrapheIndent2"/>
        <w:spacing w:lineRule="exact" w:line="232"/>
        <w:jc w:val="both"/>
        <w:rPr>
          <w:color w:val="000000"/>
          <w:lang w:val="fr-FR"/>
        </w:rPr>
      </w:pPr>
      <w:r>
        <w:rPr>
          <w:color w:val="000000"/>
          <w:lang w:val="fr-FR"/>
        </w:rPr>
        <w:t>5 rue Alfred KASTLER</w:t>
      </w:r>
    </w:p>
    <w:p>
      <w:pPr>
        <w:pStyle w:val="ParagrapheIndent2"/>
        <w:spacing w:lineRule="exact" w:line="232" w:before="0" w:after="240"/>
        <w:jc w:val="both"/>
        <w:rPr>
          <w:color w:val="000000"/>
          <w:lang w:val="fr-FR"/>
        </w:rPr>
      </w:pPr>
      <w:r>
        <w:rPr>
          <w:color w:val="000000"/>
          <w:lang w:val="fr-FR"/>
        </w:rPr>
        <w:t>67540 Ostwald</w:t>
      </w:r>
    </w:p>
    <w:p>
      <w:pPr>
        <w:pStyle w:val="Titre2"/>
        <w:ind w:left="280" w:hanging="0"/>
        <w:rPr>
          <w:rFonts w:ascii="Trebuchet MS" w:hAnsi="Trebuchet MS" w:eastAsia="Trebuchet MS" w:cs="Trebuchet MS"/>
          <w:i w:val="false"/>
          <w:i w:val="false"/>
          <w:color w:val="000000"/>
          <w:sz w:val="24"/>
          <w:lang w:val="fr-FR"/>
        </w:rPr>
      </w:pPr>
      <w:bookmarkStart w:id="26" w:name="_Toc256000013"/>
      <w:bookmarkStart w:id="27" w:name="ArtL2_CCAP-1-A4.14"/>
      <w:bookmarkEnd w:id="27"/>
      <w:r>
        <w:rPr>
          <w:rFonts w:eastAsia="Trebuchet MS" w:cs="Trebuchet MS" w:ascii="Trebuchet MS" w:hAnsi="Trebuchet MS"/>
          <w:i w:val="false"/>
          <w:color w:val="000000"/>
          <w:sz w:val="24"/>
          <w:lang w:val="fr-FR"/>
        </w:rPr>
        <w:t>3.9 - Sous-traitance</w:t>
      </w:r>
      <w:bookmarkEnd w:id="26"/>
    </w:p>
    <w:p>
      <w:pPr>
        <w:pStyle w:val="ParagrapheIndent2"/>
        <w:spacing w:lineRule="exact" w:line="232"/>
        <w:jc w:val="both"/>
        <w:rPr>
          <w:color w:val="000000"/>
          <w:lang w:val="fr-FR"/>
        </w:rPr>
      </w:pPr>
      <w:r>
        <w:rPr>
          <w:color w:val="000000"/>
          <w:lang w:val="fr-FR"/>
        </w:rPr>
        <w:t>Les tâches essentielles effectuées exclusivement par le titulaire sont :</w:t>
      </w:r>
    </w:p>
    <w:p>
      <w:pPr>
        <w:pStyle w:val="ParagrapheIndent2"/>
        <w:spacing w:lineRule="exact" w:line="232" w:before="0" w:after="240"/>
        <w:jc w:val="both"/>
        <w:rPr>
          <w:color w:val="000000"/>
          <w:lang w:val="fr-FR"/>
        </w:rPr>
      </w:pPr>
      <w:r>
        <w:rPr>
          <w:color w:val="000000"/>
          <w:lang w:val="fr-FR"/>
        </w:rPr>
        <w:t>La communication avec la maîtrise d'oeuvre et la maîtrise d'ouvrage, ainsi que la direction de travaux sont exclusivement assurées par le titulaire du marché.</w:t>
      </w:r>
    </w:p>
    <w:p>
      <w:pPr>
        <w:pStyle w:val="ParagrapheIndent2"/>
        <w:spacing w:before="0" w:after="240"/>
        <w:jc w:val="both"/>
        <w:rPr>
          <w:color w:val="000000"/>
          <w:lang w:val="fr-FR"/>
        </w:rPr>
      </w:pPr>
      <w:r>
        <w:rPr>
          <w:color w:val="000000"/>
          <w:lang w:val="fr-FR"/>
        </w:rPr>
        <w:t>L'entreprise ou la société sous-traitance devra obligatoirement être immatriculée en France.</w:t>
      </w:r>
    </w:p>
    <w:p>
      <w:pPr>
        <w:pStyle w:val="Titre1"/>
        <w:shd w:val="clear" w:color="FD2456" w:fill="FD2456"/>
        <w:rPr>
          <w:rFonts w:ascii="Trebuchet MS" w:hAnsi="Trebuchet MS" w:eastAsia="Trebuchet MS" w:cs="Trebuchet MS"/>
          <w:color w:val="FFFFFF"/>
          <w:sz w:val="28"/>
          <w:lang w:val="fr-FR"/>
        </w:rPr>
      </w:pPr>
      <w:bookmarkStart w:id="28" w:name="_Toc256000014"/>
      <w:bookmarkStart w:id="29" w:name="ArtL1_CCAP-1-A6"/>
      <w:bookmarkEnd w:id="29"/>
      <w:r>
        <w:rPr>
          <w:rFonts w:eastAsia="Trebuchet MS" w:cs="Trebuchet MS" w:ascii="Trebuchet MS" w:hAnsi="Trebuchet MS"/>
          <w:color w:val="FFFFFF"/>
          <w:sz w:val="28"/>
          <w:lang w:val="fr-FR"/>
        </w:rPr>
        <w:t>4 - Confidentialité et mesures de sécurité</w:t>
      </w:r>
      <w:bookmarkEnd w:id="28"/>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Le présent contrat comporte une obligation de confidentialité telle que prévue à l'article 5.1 du CCAG-Travaux.</w:t>
      </w:r>
    </w:p>
    <w:p>
      <w:pPr>
        <w:pStyle w:val="ParagrapheIndent1"/>
        <w:spacing w:before="0" w:after="240"/>
        <w:jc w:val="both"/>
        <w:rPr>
          <w:color w:val="000000"/>
          <w:lang w:val="fr-FR"/>
        </w:rPr>
      </w:pPr>
      <w:r>
        <w:rPr>
          <w:color w:val="000000"/>
          <w:lang w:val="fr-FR"/>
        </w:rPr>
        <w:t>Les prestations sont soumises à des mesures de sécurité conformément à l'article 5.3 du CCAG-Travaux.</w:t>
      </w:r>
    </w:p>
    <w:p>
      <w:pPr>
        <w:pStyle w:val="ParagrapheIndent1"/>
        <w:spacing w:lineRule="exact" w:line="232" w:before="0" w:after="240"/>
        <w:jc w:val="both"/>
        <w:rPr>
          <w:color w:val="000000"/>
          <w:lang w:val="fr-FR"/>
        </w:rPr>
      </w:pPr>
      <w:r>
        <w:rPr>
          <w:color w:val="000000"/>
          <w:lang w:val="fr-FR"/>
        </w:rPr>
        <w:t>Le titulaire doit informer ses sous-traitants des obligations de confidentialité et/ou des mesures de sécurité.</w:t>
      </w:r>
    </w:p>
    <w:p>
      <w:pPr>
        <w:pStyle w:val="Titre1"/>
        <w:shd w:val="clear" w:color="FD2456" w:fill="FD2456"/>
        <w:rPr>
          <w:rFonts w:ascii="Trebuchet MS" w:hAnsi="Trebuchet MS" w:eastAsia="Trebuchet MS" w:cs="Trebuchet MS"/>
          <w:color w:val="FFFFFF"/>
          <w:sz w:val="28"/>
          <w:lang w:val="fr-FR"/>
        </w:rPr>
      </w:pPr>
      <w:bookmarkStart w:id="30" w:name="_Toc256000015"/>
      <w:bookmarkStart w:id="31" w:name="ArtL1_CCAP-1-A10"/>
      <w:bookmarkEnd w:id="31"/>
      <w:r>
        <w:rPr>
          <w:rFonts w:eastAsia="Trebuchet MS" w:cs="Trebuchet MS" w:ascii="Trebuchet MS" w:hAnsi="Trebuchet MS"/>
          <w:color w:val="FFFFFF"/>
          <w:sz w:val="28"/>
          <w:lang w:val="fr-FR"/>
        </w:rPr>
        <w:t>5 - Durée et délais d'exécution</w:t>
      </w:r>
      <w:bookmarkEnd w:id="3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32" w:name="_Toc256000016"/>
      <w:bookmarkStart w:id="33" w:name="ArtL2_CCAP-1-A10.2"/>
      <w:bookmarkEnd w:id="33"/>
      <w:r>
        <w:rPr>
          <w:rFonts w:eastAsia="Trebuchet MS" w:cs="Trebuchet MS" w:ascii="Trebuchet MS" w:hAnsi="Trebuchet MS"/>
          <w:i w:val="false"/>
          <w:color w:val="000000"/>
          <w:sz w:val="24"/>
          <w:lang w:val="fr-FR"/>
        </w:rPr>
        <w:t>5.1 - Délai global d'exécution des prestations</w:t>
      </w:r>
      <w:bookmarkEnd w:id="32"/>
    </w:p>
    <w:p>
      <w:pPr>
        <w:pStyle w:val="ParagrapheIndent2"/>
        <w:spacing w:before="0" w:after="240"/>
        <w:jc w:val="both"/>
        <w:rPr>
          <w:color w:val="000000"/>
          <w:lang w:val="fr-FR"/>
        </w:rPr>
      </w:pPr>
      <w:r>
        <w:rPr>
          <w:color w:val="000000"/>
          <w:lang w:val="fr-FR"/>
        </w:rPr>
        <w:t>Le délai global prévu pour l'exécution de l'ensemble des prestations est de 7 mois dont 1 mois de préparation de chantier.</w:t>
      </w:r>
    </w:p>
    <w:p>
      <w:pPr>
        <w:pStyle w:val="Titre2"/>
        <w:ind w:left="280" w:hanging="0"/>
        <w:rPr>
          <w:rFonts w:ascii="Trebuchet MS" w:hAnsi="Trebuchet MS" w:eastAsia="Trebuchet MS" w:cs="Trebuchet MS"/>
          <w:i w:val="false"/>
          <w:i w:val="false"/>
          <w:color w:val="000000"/>
          <w:sz w:val="24"/>
          <w:lang w:val="fr-FR"/>
        </w:rPr>
      </w:pPr>
      <w:bookmarkStart w:id="34" w:name="_Toc256000017"/>
      <w:bookmarkStart w:id="35" w:name="ArtL2_CCAP-1-A10.4"/>
      <w:bookmarkEnd w:id="35"/>
      <w:r>
        <w:rPr>
          <w:rFonts w:eastAsia="Trebuchet MS" w:cs="Trebuchet MS" w:ascii="Trebuchet MS" w:hAnsi="Trebuchet MS"/>
          <w:i w:val="false"/>
          <w:color w:val="000000"/>
          <w:sz w:val="24"/>
          <w:lang w:val="fr-FR"/>
        </w:rPr>
        <w:t>5.2 - Délai d'exécution</w:t>
      </w:r>
      <w:bookmarkEnd w:id="34"/>
    </w:p>
    <w:p>
      <w:pPr>
        <w:pStyle w:val="ParagrapheIndent2"/>
        <w:spacing w:lineRule="exact" w:line="232" w:before="0" w:after="240"/>
        <w:jc w:val="both"/>
        <w:rPr>
          <w:color w:val="000000"/>
          <w:lang w:val="fr-FR"/>
        </w:rPr>
      </w:pPr>
      <w:r>
        <w:rPr>
          <w:color w:val="000000"/>
          <w:lang w:val="fr-FR"/>
        </w:rPr>
        <w:t>L'exécution du marché débute à compter de la date fixée par ordre de service. L'exécution des travaux débute à compter de la date fixée par l'ordre de service prescrivant de commencer les travaux.</w:t>
      </w:r>
    </w:p>
    <w:p>
      <w:pPr>
        <w:pStyle w:val="ParagrapheIndent2"/>
        <w:spacing w:lineRule="exact" w:line="232" w:before="0" w:after="240"/>
        <w:jc w:val="both"/>
        <w:rPr>
          <w:color w:val="000000"/>
          <w:lang w:val="fr-FR"/>
        </w:rPr>
      </w:pPr>
      <w:r>
        <w:rPr>
          <w:color w:val="000000"/>
          <w:lang w:val="fr-FR"/>
        </w:rPr>
        <w:t>En vue de l'application éventuelle de l'article 18.2.3 al. 1 et 2 du CCAG-Travaux, le nombre de journées d'intempéries réputées prévisibles, pour la durée totale du marché, est fixé à 1 jour.</w:t>
      </w:r>
    </w:p>
    <w:p>
      <w:pPr>
        <w:pStyle w:val="Titre2"/>
        <w:ind w:left="280" w:hanging="0"/>
        <w:rPr>
          <w:rFonts w:ascii="Trebuchet MS" w:hAnsi="Trebuchet MS" w:eastAsia="Trebuchet MS" w:cs="Trebuchet MS"/>
          <w:i w:val="false"/>
          <w:i w:val="false"/>
          <w:color w:val="000000"/>
          <w:sz w:val="24"/>
          <w:lang w:val="fr-FR"/>
        </w:rPr>
      </w:pPr>
      <w:bookmarkStart w:id="36" w:name="_Toc256000018"/>
      <w:bookmarkStart w:id="37" w:name="ArtL2_CCAP-1-A10.6"/>
      <w:bookmarkEnd w:id="37"/>
      <w:r>
        <w:rPr>
          <w:rFonts w:eastAsia="Trebuchet MS" w:cs="Trebuchet MS" w:ascii="Trebuchet MS" w:hAnsi="Trebuchet MS"/>
          <w:i w:val="false"/>
          <w:color w:val="000000"/>
          <w:sz w:val="24"/>
          <w:lang w:val="fr-FR"/>
        </w:rPr>
        <w:t>5.3 - Calendrier prévisionnel et détaillé d'exécution</w:t>
      </w:r>
      <w:bookmarkEnd w:id="36"/>
    </w:p>
    <w:p>
      <w:pPr>
        <w:sectPr>
          <w:footerReference w:type="default" r:id="rId16"/>
          <w:footerReference w:type="first" r:id="rId17"/>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color w:val="000000"/>
          <w:lang w:val="fr-FR"/>
        </w:rPr>
      </w:pPr>
      <w:r>
        <w:rPr>
          <w:color w:val="000000"/>
          <w:lang w:val="fr-FR"/>
        </w:rPr>
        <w:t>Les délais d'exécution des travaux sont définis conformément au calendrier prévisionnel d'exécution annexé au présent CCAP. L'ordre de service adressé au titulaire du lot commençant le premier l'exécution des travaux est porté à la connaissance des entreprises chargées des autres lots.</w:t>
      </w:r>
    </w:p>
    <w:p>
      <w:pPr>
        <w:pStyle w:val="Titre1"/>
        <w:shd w:val="clear" w:color="FD2456" w:fill="FD2456"/>
        <w:rPr>
          <w:rFonts w:ascii="Trebuchet MS" w:hAnsi="Trebuchet MS" w:eastAsia="Trebuchet MS" w:cs="Trebuchet MS"/>
          <w:color w:val="FFFFFF"/>
          <w:sz w:val="28"/>
          <w:lang w:val="fr-FR"/>
        </w:rPr>
      </w:pPr>
      <w:bookmarkStart w:id="38" w:name="_Toc256000019"/>
      <w:bookmarkStart w:id="39" w:name="ArtL1_CCAP-1-A11"/>
      <w:bookmarkEnd w:id="39"/>
      <w:r>
        <w:rPr>
          <w:rFonts w:eastAsia="Trebuchet MS" w:cs="Trebuchet MS" w:ascii="Trebuchet MS" w:hAnsi="Trebuchet MS"/>
          <w:color w:val="FFFFFF"/>
          <w:sz w:val="28"/>
          <w:lang w:val="fr-FR"/>
        </w:rPr>
        <w:t>6 - Prix</w:t>
      </w:r>
      <w:bookmarkEnd w:id="38"/>
    </w:p>
    <w:p>
      <w:pPr>
        <w:pStyle w:val="Normal"/>
        <w:spacing w:lineRule="exact" w:line="60"/>
        <w:rPr>
          <w:sz w:val="6"/>
        </w:rPr>
      </w:pPr>
      <w:r>
        <w:rPr/>
        <w:t xml:space="preserve"> </w:t>
      </w:r>
    </w:p>
    <w:p>
      <w:pPr>
        <w:pStyle w:val="Titre2"/>
        <w:ind w:left="280" w:right="280" w:hanging="0"/>
        <w:rPr>
          <w:rFonts w:ascii="Trebuchet MS" w:hAnsi="Trebuchet MS" w:eastAsia="Trebuchet MS" w:cs="Trebuchet MS"/>
          <w:i w:val="false"/>
          <w:i w:val="false"/>
          <w:color w:val="000000"/>
          <w:sz w:val="24"/>
          <w:lang w:val="fr-FR"/>
        </w:rPr>
      </w:pPr>
      <w:bookmarkStart w:id="40" w:name="_Toc256000020"/>
      <w:bookmarkStart w:id="41" w:name="ArtL2_CCAP-1-A11.1"/>
      <w:bookmarkEnd w:id="41"/>
      <w:r>
        <w:rPr>
          <w:rFonts w:eastAsia="Trebuchet MS" w:cs="Trebuchet MS" w:ascii="Trebuchet MS" w:hAnsi="Trebuchet MS"/>
          <w:i w:val="false"/>
          <w:color w:val="000000"/>
          <w:sz w:val="24"/>
          <w:lang w:val="fr-FR"/>
        </w:rPr>
        <w:t>6.1 - Caractéristiques des prix pratiqués</w:t>
      </w:r>
      <w:bookmarkEnd w:id="40"/>
    </w:p>
    <w:p>
      <w:pPr>
        <w:pStyle w:val="ParagrapheIndent2"/>
        <w:spacing w:before="0" w:after="240"/>
        <w:ind w:right="280" w:hanging="0"/>
        <w:jc w:val="both"/>
        <w:rPr>
          <w:color w:val="000000"/>
          <w:lang w:val="fr-FR"/>
        </w:rPr>
      </w:pPr>
      <w:r>
        <w:rPr>
          <w:color w:val="000000"/>
          <w:lang w:val="fr-FR"/>
        </w:rPr>
        <w:t>Les prestations sont réglées par un prix global forfaitaire selon les stipulations de l'acte d'engagement.</w:t>
      </w:r>
    </w:p>
    <w:p>
      <w:pPr>
        <w:pStyle w:val="ParagrapheIndent2"/>
        <w:spacing w:lineRule="exact" w:line="232" w:before="0" w:after="240"/>
        <w:ind w:right="280" w:hanging="0"/>
        <w:jc w:val="both"/>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pPr>
        <w:pStyle w:val="ParagrapheIndent2"/>
        <w:spacing w:before="0" w:after="240"/>
        <w:ind w:right="280" w:hanging="0"/>
        <w:jc w:val="both"/>
        <w:rPr>
          <w:color w:val="000000"/>
          <w:lang w:val="fr-FR"/>
        </w:rPr>
      </w:pPr>
      <w:r>
        <w:rPr>
          <w:color w:val="000000"/>
          <w:lang w:val="fr-FR"/>
        </w:rPr>
        <w:t>Les prix tiennent compte des dépenses communes de chantier.</w:t>
      </w:r>
    </w:p>
    <w:p>
      <w:pPr>
        <w:pStyle w:val="Titre2"/>
        <w:ind w:left="280" w:right="280" w:hanging="0"/>
        <w:rPr>
          <w:rFonts w:ascii="Trebuchet MS" w:hAnsi="Trebuchet MS" w:eastAsia="Trebuchet MS" w:cs="Trebuchet MS"/>
          <w:i w:val="false"/>
          <w:i w:val="false"/>
          <w:color w:val="000000"/>
          <w:sz w:val="24"/>
          <w:lang w:val="fr-FR"/>
        </w:rPr>
      </w:pPr>
      <w:bookmarkStart w:id="42" w:name="_Toc256000021"/>
      <w:bookmarkStart w:id="43" w:name="ArtL2_CCAP-1-A11.3"/>
      <w:bookmarkEnd w:id="43"/>
      <w:r>
        <w:rPr>
          <w:rFonts w:eastAsia="Trebuchet MS" w:cs="Trebuchet MS" w:ascii="Trebuchet MS" w:hAnsi="Trebuchet MS"/>
          <w:i w:val="false"/>
          <w:color w:val="000000"/>
          <w:sz w:val="24"/>
          <w:lang w:val="fr-FR"/>
        </w:rPr>
        <w:t>6.2 - Modalités de variation des prix</w:t>
      </w:r>
      <w:bookmarkEnd w:id="42"/>
    </w:p>
    <w:p>
      <w:pPr>
        <w:pStyle w:val="ParagrapheIndent2"/>
        <w:spacing w:lineRule="exact" w:line="232" w:before="0" w:after="240"/>
        <w:ind w:right="280" w:hanging="0"/>
        <w:jc w:val="both"/>
        <w:rPr>
          <w:color w:val="000000"/>
          <w:lang w:val="fr-FR"/>
        </w:rPr>
      </w:pPr>
      <w:r>
        <w:rPr>
          <w:color w:val="000000"/>
          <w:lang w:val="fr-FR"/>
        </w:rPr>
        <w:t>La date d'établissement des prix est la date à laquelle le titulaire a fixé son prix dans l'offre. Cette date permet de définir le "mois zéro".</w:t>
      </w:r>
    </w:p>
    <w:p>
      <w:pPr>
        <w:pStyle w:val="ParagrapheIndent2"/>
        <w:spacing w:lineRule="exact" w:line="232"/>
        <w:ind w:right="280" w:hanging="0"/>
        <w:jc w:val="both"/>
        <w:rPr>
          <w:color w:val="000000"/>
          <w:lang w:val="fr-FR"/>
        </w:rPr>
      </w:pPr>
      <w:r>
        <w:rPr>
          <w:color w:val="000000"/>
          <w:lang w:val="fr-FR"/>
        </w:rPr>
        <w:t>L'actualisation se fera aux conditions économiques correspondant à une date antérieure de trois mois à la date de début d'exécution des prestations.</w:t>
      </w:r>
    </w:p>
    <w:p>
      <w:pPr>
        <w:pStyle w:val="ParagrapheIndent2"/>
        <w:spacing w:lineRule="exact" w:line="232"/>
        <w:ind w:right="280" w:hanging="0"/>
        <w:jc w:val="both"/>
        <w:rPr>
          <w:color w:val="000000"/>
          <w:lang w:val="fr-FR"/>
        </w:rPr>
      </w:pPr>
      <w:r>
        <w:rPr>
          <w:color w:val="000000"/>
          <w:lang w:val="fr-FR"/>
        </w:rPr>
        <w:t>Les prix sont fermes actualisables par application aux prix du marché d’un coefficient Cn donné par la formule suivante :</w:t>
      </w:r>
    </w:p>
    <w:p>
      <w:pPr>
        <w:pStyle w:val="Normal"/>
        <w:rPr>
          <w:lang w:val="fr-FR"/>
        </w:rPr>
      </w:pPr>
      <w:r>
        <w:rPr>
          <w:lang w:val="fr-FR"/>
        </w:rPr>
      </w:r>
    </w:p>
    <w:p>
      <w:pPr>
        <w:pStyle w:val="ParagrapheIndent2"/>
        <w:spacing w:lineRule="exact" w:line="232"/>
        <w:ind w:right="280" w:hanging="0"/>
        <w:jc w:val="both"/>
        <w:rPr>
          <w:b/>
          <w:bCs/>
          <w:color w:val="000000"/>
          <w:lang w:val="fr-FR"/>
        </w:rPr>
      </w:pPr>
      <w:r>
        <w:rPr>
          <w:b/>
          <w:bCs/>
          <w:color w:val="000000"/>
          <w:lang w:val="fr-FR"/>
        </w:rPr>
        <w:t>Cn = I(d-3)/Io</w:t>
      </w:r>
    </w:p>
    <w:p>
      <w:pPr>
        <w:pStyle w:val="Normal"/>
        <w:rPr>
          <w:lang w:val="fr-FR"/>
        </w:rPr>
      </w:pPr>
      <w:r>
        <w:rPr>
          <w:lang w:val="fr-FR"/>
        </w:rPr>
      </w:r>
    </w:p>
    <w:p>
      <w:pPr>
        <w:pStyle w:val="ParagrapheIndent2"/>
        <w:spacing w:lineRule="exact" w:line="232"/>
        <w:ind w:right="280" w:hanging="0"/>
        <w:jc w:val="both"/>
        <w:rPr>
          <w:color w:val="000000"/>
          <w:lang w:val="fr-FR"/>
        </w:rPr>
      </w:pPr>
      <w:r>
        <w:rPr>
          <w:color w:val="000000"/>
          <w:lang w:val="fr-FR"/>
        </w:rPr>
        <w:t>Dans laquelle Io et I(d-3) sont les valeurs prises respectivement au mois zéro et au mois d-3 par l’index de référence I, sous réserve que le mois d du début du délai contractuel d’exécution des travaux soit postérieur de plus de trois mois au mois zéro.</w:t>
      </w:r>
    </w:p>
    <w:p>
      <w:pPr>
        <w:pStyle w:val="Normal"/>
        <w:rPr>
          <w:lang w:val="fr-FR"/>
        </w:rPr>
      </w:pPr>
      <w:r>
        <w:rPr>
          <w:lang w:val="fr-FR"/>
        </w:rPr>
      </w:r>
    </w:p>
    <w:p>
      <w:pPr>
        <w:pStyle w:val="ParagrapheIndent2"/>
        <w:spacing w:lineRule="exact" w:line="232"/>
        <w:ind w:right="280" w:hanging="0"/>
        <w:jc w:val="both"/>
        <w:rPr>
          <w:color w:val="000000"/>
          <w:lang w:val="fr-FR"/>
        </w:rPr>
      </w:pPr>
      <w:r>
        <w:rPr>
          <w:color w:val="000000"/>
          <w:lang w:val="fr-FR"/>
        </w:rPr>
        <w:t>selon les dispositions suivantes :</w:t>
      </w:r>
    </w:p>
    <w:p>
      <w:pPr>
        <w:pStyle w:val="ParagrapheIndent2"/>
        <w:spacing w:lineRule="exact" w:line="232"/>
        <w:ind w:right="280" w:hanging="0"/>
        <w:jc w:val="both"/>
        <w:rPr>
          <w:color w:val="000000"/>
          <w:lang w:val="fr-FR"/>
        </w:rPr>
      </w:pPr>
      <w:r>
        <w:rPr>
          <w:color w:val="000000"/>
          <w:lang w:val="fr-FR"/>
        </w:rPr>
        <w:t>- Cn : coefficient d'actualisation.</w:t>
      </w:r>
    </w:p>
    <w:p>
      <w:pPr>
        <w:pStyle w:val="ParagrapheIndent2"/>
        <w:spacing w:lineRule="exact" w:line="232"/>
        <w:ind w:right="280" w:hanging="0"/>
        <w:jc w:val="both"/>
        <w:rPr>
          <w:color w:val="000000"/>
          <w:lang w:val="fr-FR"/>
        </w:rPr>
      </w:pPr>
      <w:r>
        <w:rPr>
          <w:color w:val="000000"/>
          <w:lang w:val="fr-FR"/>
        </w:rPr>
        <w:t>- d : mois de début d'exécution des prestations.</w:t>
      </w:r>
    </w:p>
    <w:p>
      <w:pPr>
        <w:pStyle w:val="ParagrapheIndent2"/>
        <w:spacing w:lineRule="exact" w:line="232"/>
        <w:ind w:right="280" w:hanging="0"/>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pPr>
        <w:pStyle w:val="ParagrapheIndent2"/>
        <w:spacing w:lineRule="exact" w:line="232" w:before="0" w:after="240"/>
        <w:ind w:right="280" w:hanging="0"/>
        <w:jc w:val="both"/>
        <w:rPr>
          <w:color w:val="000000"/>
          <w:lang w:val="fr-FR"/>
        </w:rPr>
      </w:pPr>
      <w:r>
        <w:rPr>
          <w:color w:val="000000"/>
          <w:lang w:val="fr-FR"/>
        </w:rPr>
        <w:t>- Index (o) : valeur de l'index de référence au mois zéro.</w:t>
      </w:r>
    </w:p>
    <w:p>
      <w:pPr>
        <w:pStyle w:val="ParagrapheIndent2"/>
        <w:spacing w:lineRule="exact" w:line="232" w:before="0" w:after="240"/>
        <w:ind w:right="280" w:hanging="0"/>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pPr>
        <w:pStyle w:val="ParagrapheIndent2"/>
        <w:spacing w:lineRule="exact" w:line="232"/>
        <w:ind w:right="280" w:hanging="0"/>
        <w:jc w:val="both"/>
        <w:rPr>
          <w:color w:val="000000"/>
          <w:lang w:val="fr-FR"/>
        </w:rPr>
      </w:pPr>
      <w:r>
        <w:rPr>
          <w:color w:val="000000"/>
          <w:lang w:val="fr-FR"/>
        </w:rPr>
        <w:t>Les index de référence, publié(s) au Moniteur des Travaux Publics ou par l'INSEE, sont les suivants :</w:t>
      </w:r>
    </w:p>
    <w:p>
      <w:pPr>
        <w:pStyle w:val="ParagrapheIndent2"/>
        <w:spacing w:lineRule="exact" w:line="232"/>
        <w:ind w:right="280" w:hanging="0"/>
        <w:jc w:val="both"/>
        <w:rPr>
          <w:color w:val="000000"/>
          <w:lang w:val="fr-FR"/>
        </w:rPr>
      </w:pPr>
      <w:r>
        <w:rPr>
          <w:color w:val="000000"/>
          <w:lang w:val="fr-FR"/>
        </w:rPr>
      </w:r>
    </w:p>
    <w:tbl>
      <w:tblPr>
        <w:tblW w:w="9600" w:type="dxa"/>
        <w:jc w:val="left"/>
        <w:tblInd w:w="192" w:type="dxa"/>
        <w:tblLayout w:type="fixed"/>
        <w:tblCellMar>
          <w:top w:w="0" w:type="dxa"/>
          <w:left w:w="2" w:type="dxa"/>
          <w:bottom w:w="0" w:type="dxa"/>
          <w:right w:w="2" w:type="dxa"/>
        </w:tblCellMar>
        <w:tblLook w:firstRow="1" w:noVBand="1" w:lastRow="0" w:firstColumn="1" w:lastColumn="0" w:noHBand="0" w:val="04a0"/>
      </w:tblPr>
      <w:tblGrid>
        <w:gridCol w:w="696"/>
        <w:gridCol w:w="1504"/>
        <w:gridCol w:w="7400"/>
      </w:tblGrid>
      <w:tr>
        <w:trPr>
          <w:trHeight w:val="292" w:hRule="atLeast"/>
        </w:trPr>
        <w:tc>
          <w:tcPr>
            <w:tcW w:w="696" w:type="dxa"/>
            <w:tcBorders>
              <w:top w:val="single" w:sz="2" w:space="0" w:color="000000"/>
              <w:left w:val="single" w:sz="2" w:space="0" w:color="000000"/>
              <w:bottom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1504"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w:t>
            </w:r>
          </w:p>
        </w:tc>
        <w:tc>
          <w:tcPr>
            <w:tcW w:w="7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w:t>
            </w:r>
          </w:p>
        </w:tc>
      </w:tr>
      <w:tr>
        <w:trPr>
          <w:trHeight w:val="508"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BT03</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Maçonnerie et canalisations en béton (sauf ossature, béton armé, carrelage, revêtements et plâtrerie)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02</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BT16b</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Charpente bois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03</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BT34</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Couverture en zinc et en métal (sauf cuivre)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04</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BT42</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Menuiserie en acier et serrurerie - Base 2010</w:t>
            </w:r>
          </w:p>
        </w:tc>
      </w:tr>
    </w:tbl>
    <w:p>
      <w:pPr>
        <w:sectPr>
          <w:footerReference w:type="default" r:id="rId18"/>
          <w:footerReference w:type="first" r:id="rId19"/>
          <w:type w:val="nextPage"/>
          <w:pgSz w:w="11906" w:h="16838"/>
          <w:pgMar w:left="1140" w:right="860" w:gutter="0" w:header="0" w:top="1380" w:footer="1140" w:bottom="1197"/>
          <w:pgNumType w:fmt="decimal"/>
          <w:formProt w:val="false"/>
          <w:textDirection w:val="lrTb"/>
          <w:docGrid w:type="default" w:linePitch="100" w:charSpace="0"/>
        </w:sectPr>
      </w:pPr>
    </w:p>
    <w:tbl>
      <w:tblPr>
        <w:tblW w:w="9600" w:type="dxa"/>
        <w:jc w:val="left"/>
        <w:tblInd w:w="192" w:type="dxa"/>
        <w:tblLayout w:type="fixed"/>
        <w:tblCellMar>
          <w:top w:w="0" w:type="dxa"/>
          <w:left w:w="2" w:type="dxa"/>
          <w:bottom w:w="0" w:type="dxa"/>
          <w:right w:w="2" w:type="dxa"/>
        </w:tblCellMar>
        <w:tblLook w:firstRow="1" w:noVBand="1" w:lastRow="0" w:firstColumn="1" w:lastColumn="0" w:noHBand="0" w:val="04a0"/>
      </w:tblPr>
      <w:tblGrid>
        <w:gridCol w:w="696"/>
        <w:gridCol w:w="1504"/>
        <w:gridCol w:w="7400"/>
      </w:tblGrid>
      <w:tr>
        <w:trPr>
          <w:trHeight w:val="292" w:hRule="atLeast"/>
        </w:trPr>
        <w:tc>
          <w:tcPr>
            <w:tcW w:w="696" w:type="dxa"/>
            <w:tcBorders>
              <w:top w:val="single" w:sz="2" w:space="0" w:color="000000"/>
              <w:left w:val="single" w:sz="2" w:space="0" w:color="000000"/>
              <w:bottom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1504"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w:t>
            </w:r>
          </w:p>
        </w:tc>
        <w:tc>
          <w:tcPr>
            <w:tcW w:w="7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05</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BT08</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Plâtre et préfabriqués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06</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BT47</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Électricité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07</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BT18a</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Menuiserie intérieure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08</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BT41</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Ventilation et conditionnement d'air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09</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BT46</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Peinture, tenture, revêtements muraux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tbl>
            <w:tblPr>
              <w:tblW w:w="700" w:type="dxa"/>
              <w:jc w:val="left"/>
              <w:tblInd w:w="0" w:type="dxa"/>
              <w:tblLayout w:type="fixed"/>
              <w:tblCellMar>
                <w:top w:w="45" w:type="dxa"/>
                <w:left w:w="60" w:type="dxa"/>
                <w:bottom w:w="45" w:type="dxa"/>
                <w:right w:w="60" w:type="dxa"/>
              </w:tblCellMar>
              <w:tblLook w:firstRow="1" w:noVBand="1" w:lastRow="0" w:firstColumn="1" w:lastColumn="0" w:noHBand="0" w:val="04a0"/>
            </w:tblPr>
            <w:tblGrid>
              <w:gridCol w:w="700"/>
            </w:tblGrid>
            <w:tr>
              <w:trPr/>
              <w:tc>
                <w:tcPr>
                  <w:tcW w:w="700" w:type="dxa"/>
                  <w:tcBorders>
                    <w:top w:val="single" w:sz="2" w:space="0" w:color="000000"/>
                  </w:tcBorders>
                  <w:vAlign w:val="center"/>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w:t>
                  </w:r>
                </w:p>
              </w:tc>
            </w:tr>
          </w:tbl>
          <w:p>
            <w:pPr>
              <w:pStyle w:val="Normal"/>
              <w:widowControl w:val="false"/>
              <w:rPr>
                <w:sz w:val="2"/>
              </w:rPr>
            </w:pPr>
            <w:r>
              <w:rPr>
                <w:sz w:val="2"/>
              </w:rPr>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BT11</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Index du bâtiment - Revêtements en textiles synthétiques - Base 2010</w:t>
            </w:r>
          </w:p>
        </w:tc>
      </w:tr>
      <w:tr>
        <w:trPr>
          <w:trHeight w:val="346" w:hRule="atLeast"/>
        </w:trPr>
        <w:tc>
          <w:tcPr>
            <w:tcW w:w="696" w:type="dxa"/>
            <w:tcBorders>
              <w:top w:val="single" w:sz="2" w:space="0" w:color="000000"/>
              <w:left w:val="single" w:sz="2" w:space="0" w:color="000000"/>
              <w:bottom w:val="single" w:sz="2" w:space="0" w:color="000000"/>
              <w:right w:val="single" w:sz="2" w:space="0" w:color="000000"/>
            </w:tcBorders>
          </w:tcPr>
          <w:p>
            <w:pPr>
              <w:pStyle w:val="Normal"/>
              <w:widowControl w:val="false"/>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c>
          <w:tcPr>
            <w:tcW w:w="1504"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010764262</w:t>
            </w:r>
          </w:p>
        </w:tc>
        <w:tc>
          <w:tcPr>
            <w:tcW w:w="7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40" w:after="40"/>
              <w:ind w:left="60" w:right="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Indice de prix de production de l'industrie française pour le marché français − CPF 31.01 − Meubles de bureau et de magasin</w:t>
            </w:r>
          </w:p>
        </w:tc>
      </w:tr>
    </w:tbl>
    <w:p>
      <w:pPr>
        <w:pStyle w:val="Normal"/>
        <w:spacing w:lineRule="exact" w:line="240" w:before="0" w:after="220"/>
        <w:rPr/>
      </w:pPr>
      <w:r>
        <w:rPr/>
        <w:t xml:space="preserve"> </w:t>
      </w:r>
    </w:p>
    <w:p>
      <w:pPr>
        <w:pStyle w:val="Titre2"/>
        <w:ind w:left="280" w:right="280" w:hanging="0"/>
        <w:rPr>
          <w:rFonts w:ascii="Trebuchet MS" w:hAnsi="Trebuchet MS" w:eastAsia="Trebuchet MS" w:cs="Trebuchet MS"/>
          <w:i w:val="false"/>
          <w:i w:val="false"/>
          <w:color w:val="000000"/>
          <w:sz w:val="24"/>
          <w:lang w:val="fr-FR"/>
        </w:rPr>
      </w:pPr>
      <w:bookmarkStart w:id="44" w:name="_Toc256000022"/>
      <w:bookmarkStart w:id="45" w:name="ArtL2_CCAP-1-A11.6"/>
      <w:bookmarkEnd w:id="45"/>
      <w:r>
        <w:rPr>
          <w:rFonts w:eastAsia="Trebuchet MS" w:cs="Trebuchet MS" w:ascii="Trebuchet MS" w:hAnsi="Trebuchet MS"/>
          <w:i w:val="false"/>
          <w:color w:val="000000"/>
          <w:sz w:val="24"/>
          <w:lang w:val="fr-FR"/>
        </w:rPr>
        <w:t>6.3 - Répartition des dépenses communes</w:t>
      </w:r>
      <w:bookmarkEnd w:id="44"/>
    </w:p>
    <w:p>
      <w:pPr>
        <w:pStyle w:val="ParagrapheIndent2"/>
        <w:spacing w:before="0" w:after="240"/>
        <w:ind w:right="280" w:hanging="0"/>
        <w:jc w:val="both"/>
        <w:rPr>
          <w:color w:val="000000"/>
          <w:lang w:val="fr-FR"/>
        </w:rPr>
      </w:pPr>
      <w:r>
        <w:rPr>
          <w:color w:val="000000"/>
          <w:lang w:val="fr-FR"/>
        </w:rPr>
        <w:t>La répartition des dépenses communes est prévue par un compte prorata géré par le lot n°1</w:t>
      </w:r>
    </w:p>
    <w:p>
      <w:pPr>
        <w:pStyle w:val="Titre1"/>
        <w:shd w:val="clear" w:color="FD2456" w:fill="FD2456"/>
        <w:rPr>
          <w:rFonts w:ascii="Trebuchet MS" w:hAnsi="Trebuchet MS" w:eastAsia="Trebuchet MS" w:cs="Trebuchet MS"/>
          <w:color w:val="FFFFFF"/>
          <w:sz w:val="28"/>
          <w:lang w:val="fr-FR"/>
        </w:rPr>
      </w:pPr>
      <w:bookmarkStart w:id="46" w:name="_Toc256000023"/>
      <w:bookmarkStart w:id="47" w:name="ArtL1_CCAP-1-A12"/>
      <w:bookmarkEnd w:id="47"/>
      <w:r>
        <w:rPr>
          <w:rFonts w:eastAsia="Trebuchet MS" w:cs="Trebuchet MS" w:ascii="Trebuchet MS" w:hAnsi="Trebuchet MS"/>
          <w:color w:val="FFFFFF"/>
          <w:sz w:val="28"/>
          <w:lang w:val="fr-FR"/>
        </w:rPr>
        <w:t>7 - Garanties Financières</w:t>
      </w:r>
      <w:bookmarkEnd w:id="46"/>
    </w:p>
    <w:p>
      <w:pPr>
        <w:pStyle w:val="Normal"/>
        <w:spacing w:lineRule="exact" w:line="60"/>
        <w:rPr>
          <w:sz w:val="6"/>
        </w:rPr>
      </w:pPr>
      <w:r>
        <w:rPr/>
        <w:t xml:space="preserve"> </w:t>
      </w:r>
    </w:p>
    <w:p>
      <w:pPr>
        <w:pStyle w:val="ParagrapheIndent1"/>
        <w:spacing w:before="0" w:after="240"/>
        <w:jc w:val="both"/>
        <w:rPr>
          <w:color w:val="000000"/>
          <w:lang w:val="fr-FR"/>
        </w:rPr>
      </w:pPr>
      <w:r>
        <w:rPr>
          <w:color w:val="000000"/>
          <w:lang w:val="fr-FR"/>
        </w:rPr>
        <w:t>Aucune clause de garantie financière ne sera appliquée.</w:t>
      </w:r>
    </w:p>
    <w:p>
      <w:pPr>
        <w:pStyle w:val="Titre1"/>
        <w:shd w:val="clear" w:color="FD2456" w:fill="FD2456"/>
        <w:rPr>
          <w:rFonts w:ascii="Trebuchet MS" w:hAnsi="Trebuchet MS" w:eastAsia="Trebuchet MS" w:cs="Trebuchet MS"/>
          <w:color w:val="FFFFFF"/>
          <w:sz w:val="28"/>
          <w:lang w:val="fr-FR"/>
        </w:rPr>
      </w:pPr>
      <w:bookmarkStart w:id="48" w:name="_Toc256000024"/>
      <w:bookmarkStart w:id="49" w:name="ArtL1_CCAP-1-A13"/>
      <w:bookmarkEnd w:id="49"/>
      <w:r>
        <w:rPr>
          <w:rFonts w:eastAsia="Trebuchet MS" w:cs="Trebuchet MS" w:ascii="Trebuchet MS" w:hAnsi="Trebuchet MS"/>
          <w:color w:val="FFFFFF"/>
          <w:sz w:val="28"/>
          <w:lang w:val="fr-FR"/>
        </w:rPr>
        <w:t>8 - Avance</w:t>
      </w:r>
      <w:bookmarkEnd w:id="48"/>
    </w:p>
    <w:p>
      <w:pPr>
        <w:pStyle w:val="Normal"/>
        <w:spacing w:lineRule="exact" w:line="60"/>
        <w:rPr>
          <w:sz w:val="6"/>
        </w:rPr>
      </w:pPr>
      <w:r>
        <w:rPr/>
        <w:t xml:space="preserve"> </w:t>
      </w:r>
    </w:p>
    <w:p>
      <w:pPr>
        <w:pStyle w:val="ParagrapheIndent1"/>
        <w:spacing w:before="0" w:after="240"/>
        <w:jc w:val="both"/>
        <w:rPr>
          <w:color w:val="000000"/>
          <w:lang w:val="fr-FR"/>
        </w:rPr>
      </w:pPr>
      <w:r>
        <w:rPr>
          <w:color w:val="000000"/>
          <w:lang w:val="fr-FR"/>
        </w:rPr>
        <w:t>Aucune avance ne sera versée.</w:t>
      </w:r>
    </w:p>
    <w:p>
      <w:pPr>
        <w:pStyle w:val="Titre1"/>
        <w:shd w:val="clear" w:color="FD2456" w:fill="FD2456"/>
        <w:rPr>
          <w:rFonts w:ascii="Trebuchet MS" w:hAnsi="Trebuchet MS" w:eastAsia="Trebuchet MS" w:cs="Trebuchet MS"/>
          <w:color w:val="FFFFFF"/>
          <w:sz w:val="28"/>
          <w:lang w:val="fr-FR"/>
        </w:rPr>
      </w:pPr>
      <w:bookmarkStart w:id="50" w:name="_Toc256000025"/>
      <w:bookmarkStart w:id="51" w:name="ArtL1_CCAP-1-A14"/>
      <w:bookmarkEnd w:id="51"/>
      <w:r>
        <w:rPr>
          <w:rFonts w:eastAsia="Trebuchet MS" w:cs="Trebuchet MS" w:ascii="Trebuchet MS" w:hAnsi="Trebuchet MS"/>
          <w:color w:val="FFFFFF"/>
          <w:sz w:val="28"/>
          <w:lang w:val="fr-FR"/>
        </w:rPr>
        <w:t>9 - Modalités de règlement des comptes</w:t>
      </w:r>
      <w:bookmarkEnd w:id="5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52" w:name="_Toc256000026"/>
      <w:bookmarkStart w:id="53" w:name="ArtL2_CCAP-1-A14.2"/>
      <w:bookmarkEnd w:id="53"/>
      <w:r>
        <w:rPr>
          <w:rFonts w:eastAsia="Trebuchet MS" w:cs="Trebuchet MS" w:ascii="Trebuchet MS" w:hAnsi="Trebuchet MS"/>
          <w:i w:val="false"/>
          <w:color w:val="000000"/>
          <w:sz w:val="24"/>
          <w:lang w:val="fr-FR"/>
        </w:rPr>
        <w:t>9.1 - Décomptes et acomptes mensuels</w:t>
      </w:r>
      <w:bookmarkEnd w:id="52"/>
    </w:p>
    <w:p>
      <w:pPr>
        <w:pStyle w:val="ParagrapheIndent2"/>
        <w:spacing w:lineRule="exact" w:line="232" w:before="0" w:after="240"/>
        <w:jc w:val="both"/>
        <w:rPr>
          <w:color w:val="000000"/>
          <w:lang w:val="fr-FR"/>
        </w:rPr>
      </w:pPr>
      <w:r>
        <w:rPr>
          <w:color w:val="000000"/>
          <w:lang w:val="fr-FR"/>
        </w:rPr>
        <w:t>Les modalités de règlement des comptes sont définies dans les conditions de l'article 12 du CCAG-Travaux. Les acomptes seront versés mensuellement.</w:t>
      </w:r>
    </w:p>
    <w:p>
      <w:pPr>
        <w:pStyle w:val="ParagrapheIndent2"/>
        <w:spacing w:lineRule="exact" w:line="232"/>
        <w:jc w:val="both"/>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Le décompte général et définitif lie définitivement les parties, sauf en ce qui concerne la variation de prix afférente au solde.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Le représentant du pouvoir adjudicateur notifiera au titulaire le montant de cette variation de prix au plus tard dix jours après la publication de l'indice ou l'index de référence permettant de calculer la variation du solde. La date de cette notification constitue le point de départ du délai de paiement de ce montant.</w:t>
      </w:r>
    </w:p>
    <w:p>
      <w:pPr>
        <w:pStyle w:val="Titre2"/>
        <w:ind w:left="280" w:hanging="0"/>
        <w:rPr>
          <w:rFonts w:ascii="Trebuchet MS" w:hAnsi="Trebuchet MS" w:eastAsia="Trebuchet MS" w:cs="Trebuchet MS"/>
          <w:i w:val="false"/>
          <w:i w:val="false"/>
          <w:color w:val="000000"/>
          <w:sz w:val="24"/>
          <w:lang w:val="fr-FR"/>
        </w:rPr>
      </w:pPr>
      <w:bookmarkStart w:id="54" w:name="_Toc256000027"/>
      <w:bookmarkStart w:id="55" w:name="ArtL2_CCAP-1-A14.4"/>
      <w:bookmarkEnd w:id="55"/>
      <w:r>
        <w:rPr>
          <w:rFonts w:eastAsia="Trebuchet MS" w:cs="Trebuchet MS" w:ascii="Trebuchet MS" w:hAnsi="Trebuchet MS"/>
          <w:i w:val="false"/>
          <w:color w:val="000000"/>
          <w:sz w:val="24"/>
          <w:lang w:val="fr-FR"/>
        </w:rPr>
        <w:t>9.2 - Présentation des demandes de paiement</w:t>
      </w:r>
      <w:bookmarkEnd w:id="54"/>
    </w:p>
    <w:p>
      <w:pPr>
        <w:pStyle w:val="ParagrapheIndent2"/>
        <w:spacing w:lineRule="exact" w:line="232"/>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pPr>
        <w:sectPr>
          <w:footerReference w:type="default" r:id="rId20"/>
          <w:footerReference w:type="first" r:id="rId21"/>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rPr>
          <w:b/>
          <w:bCs/>
          <w:color w:val="000000"/>
          <w:lang w:val="fr-FR"/>
        </w:rPr>
      </w:pPr>
      <w:r>
        <w:rPr/>
        <w:t xml:space="preserve">Les factures afférentes aux prestations exécutées dans le cadre du présent marché devront être déposées </w:t>
      </w:r>
      <w:r>
        <w:rPr>
          <w:rStyle w:val="Strong"/>
        </w:rPr>
        <w:t>exclusivement en fin de mois</w:t>
      </w:r>
      <w:r>
        <w:rPr/>
        <w:t>. Aucune facture intermédiaire ne sera acceptée en dehors de cette période</w:t>
      </w:r>
    </w:p>
    <w:p>
      <w:pPr>
        <w:pStyle w:val="ParagrapheIndent2"/>
        <w:spacing w:lineRule="exact" w:line="232"/>
        <w:jc w:val="both"/>
        <w:rPr>
          <w:color w:val="000000"/>
          <w:lang w:val="fr-FR"/>
        </w:rPr>
      </w:pPr>
      <w:r>
        <w:rPr>
          <w:color w:val="000000"/>
          <w:u w:val="single"/>
          <w:lang w:val="fr-FR"/>
        </w:rPr>
        <w:t>Informations à utiliser pour la facturation électronique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 Identifiant de la structure publique (SIRET) : 11000201100044</w:t>
      </w:r>
    </w:p>
    <w:p>
      <w:pPr>
        <w:pStyle w:val="ParagrapheIndent2"/>
        <w:spacing w:lineRule="exact" w:line="232" w:before="0" w:after="240"/>
        <w:jc w:val="both"/>
        <w:rPr>
          <w:color w:val="000000"/>
          <w:lang w:val="fr-FR"/>
        </w:rPr>
      </w:pPr>
      <w:r>
        <w:rPr>
          <w:color w:val="000000"/>
          <w:lang w:val="fr-FR"/>
        </w:rPr>
        <w:t>- Code service : FAC0000067</w:t>
      </w:r>
    </w:p>
    <w:p>
      <w:pPr>
        <w:pStyle w:val="Titre2"/>
        <w:ind w:left="280" w:hanging="0"/>
        <w:rPr>
          <w:rFonts w:ascii="Trebuchet MS" w:hAnsi="Trebuchet MS" w:eastAsia="Trebuchet MS" w:cs="Trebuchet MS"/>
          <w:i w:val="false"/>
          <w:i w:val="false"/>
          <w:color w:val="000000"/>
          <w:sz w:val="24"/>
          <w:lang w:val="fr-FR"/>
        </w:rPr>
      </w:pPr>
      <w:bookmarkStart w:id="56" w:name="_Toc256000028"/>
      <w:bookmarkStart w:id="57" w:name="ArtL2_CCAP-1-A14.5"/>
      <w:bookmarkEnd w:id="57"/>
      <w:r>
        <w:rPr>
          <w:rFonts w:eastAsia="Trebuchet MS" w:cs="Trebuchet MS" w:ascii="Trebuchet MS" w:hAnsi="Trebuchet MS"/>
          <w:i w:val="false"/>
          <w:color w:val="000000"/>
          <w:sz w:val="24"/>
          <w:lang w:val="fr-FR"/>
        </w:rPr>
        <w:t>9.3 - Délai global de paiement</w:t>
      </w:r>
      <w:bookmarkEnd w:id="56"/>
    </w:p>
    <w:p>
      <w:pPr>
        <w:pStyle w:val="ParagrapheIndent2"/>
        <w:spacing w:lineRule="exact" w:line="232"/>
        <w:jc w:val="both"/>
        <w:rPr>
          <w:color w:val="000000"/>
          <w:lang w:val="fr-FR"/>
        </w:rPr>
      </w:pPr>
      <w:r>
        <w:rPr>
          <w:color w:val="000000"/>
          <w:lang w:val="fr-FR"/>
        </w:rPr>
        <w:t>Les sommes dues au(x) titulaire(s) seront payées dans un délai global de 30 jours à compter de la date de réception des demandes de paiement qui devront être préalablement validées par le MOE avant leur dépôt sur CHORUS.</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Titre2"/>
        <w:ind w:left="280" w:hanging="0"/>
        <w:rPr>
          <w:rFonts w:ascii="Trebuchet MS" w:hAnsi="Trebuchet MS" w:eastAsia="Trebuchet MS" w:cs="Trebuchet MS"/>
          <w:i w:val="false"/>
          <w:i w:val="false"/>
          <w:color w:val="000000"/>
          <w:sz w:val="24"/>
          <w:lang w:val="fr-FR"/>
        </w:rPr>
      </w:pPr>
      <w:bookmarkStart w:id="58" w:name="_Toc256000029"/>
      <w:bookmarkStart w:id="59" w:name="ArtL2_CCAP-1-A14.6"/>
      <w:bookmarkEnd w:id="59"/>
      <w:r>
        <w:rPr>
          <w:rFonts w:eastAsia="Trebuchet MS" w:cs="Trebuchet MS" w:ascii="Trebuchet MS" w:hAnsi="Trebuchet MS"/>
          <w:i w:val="false"/>
          <w:color w:val="000000"/>
          <w:sz w:val="24"/>
          <w:lang w:val="fr-FR"/>
        </w:rPr>
        <w:t>9.4 - Paiement des cotraitants</w:t>
      </w:r>
      <w:bookmarkEnd w:id="58"/>
    </w:p>
    <w:p>
      <w:pPr>
        <w:pStyle w:val="ParagrapheIndent2"/>
        <w:spacing w:lineRule="exact" w:line="232"/>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pPr>
        <w:pStyle w:val="ParagrapheIndent2"/>
        <w:spacing w:lineRule="exact" w:line="232" w:before="0" w:after="240"/>
        <w:jc w:val="both"/>
        <w:rPr>
          <w:color w:val="000000"/>
          <w:lang w:val="fr-FR"/>
        </w:rPr>
      </w:pPr>
      <w:r>
        <w:rPr>
          <w:color w:val="000000"/>
          <w:lang w:val="fr-FR"/>
        </w:rPr>
        <w:t>Les autres dispositions relatives à la cotraitance s'appliquent selon les articles 10.7 et 12.5 du CCAG-Travaux.</w:t>
      </w:r>
    </w:p>
    <w:p>
      <w:pPr>
        <w:pStyle w:val="Titre2"/>
        <w:ind w:left="280" w:hanging="0"/>
        <w:rPr>
          <w:rFonts w:ascii="Trebuchet MS" w:hAnsi="Trebuchet MS" w:eastAsia="Trebuchet MS" w:cs="Trebuchet MS"/>
          <w:i w:val="false"/>
          <w:i w:val="false"/>
          <w:color w:val="000000"/>
          <w:sz w:val="24"/>
          <w:lang w:val="fr-FR"/>
        </w:rPr>
      </w:pPr>
      <w:bookmarkStart w:id="60" w:name="_Toc256000030"/>
      <w:bookmarkStart w:id="61" w:name="ArtL2_CCAP-1-A14.7"/>
      <w:bookmarkEnd w:id="61"/>
      <w:r>
        <w:rPr>
          <w:rFonts w:eastAsia="Trebuchet MS" w:cs="Trebuchet MS" w:ascii="Trebuchet MS" w:hAnsi="Trebuchet MS"/>
          <w:i w:val="false"/>
          <w:color w:val="000000"/>
          <w:sz w:val="24"/>
          <w:lang w:val="fr-FR"/>
        </w:rPr>
        <w:t>9.5 - Paiement des sous-traitants</w:t>
      </w:r>
      <w:bookmarkEnd w:id="60"/>
    </w:p>
    <w:p>
      <w:pPr>
        <w:pStyle w:val="Normal"/>
        <w:tabs>
          <w:tab w:val="clear" w:pos="720"/>
          <w:tab w:val="left" w:pos="709" w:leader="none"/>
        </w:tabs>
        <w:jc w:val="both"/>
        <w:rPr>
          <w:rFonts w:ascii="Trebuchet MS" w:hAnsi="Trebuchet MS" w:eastAsia="Trebuchet MS" w:cs="Trebuchet MS"/>
          <w:color w:val="000000"/>
          <w:sz w:val="20"/>
          <w:lang w:val="fr-FR"/>
        </w:rPr>
      </w:pPr>
      <w:bookmarkStart w:id="62" w:name="ArtL1_CCAP-1-A16"/>
      <w:bookmarkEnd w:id="62"/>
      <w:r>
        <w:rPr>
          <w:rFonts w:eastAsia="Trebuchet MS" w:cs="Trebuchet MS" w:ascii="Trebuchet MS" w:hAnsi="Trebuchet MS"/>
          <w:color w:val="000000"/>
          <w:sz w:val="20"/>
          <w:lang w:val="fr-FR"/>
        </w:rPr>
        <w:t>En cas de sous-traitance, la facture du sous-traitant devra être jointe à celle du titulaire et portera les indications suivantes :</w:t>
      </w:r>
    </w:p>
    <w:p>
      <w:pPr>
        <w:pStyle w:val="Normal"/>
        <w:numPr>
          <w:ilvl w:val="0"/>
          <w:numId w:val="1"/>
        </w:numPr>
        <w:tabs>
          <w:tab w:val="clear" w:pos="720"/>
          <w:tab w:val="left" w:pos="1134" w:leader="none"/>
        </w:tabs>
        <w:jc w:val="both"/>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 nature des travaux exécutés,</w:t>
      </w:r>
    </w:p>
    <w:p>
      <w:pPr>
        <w:pStyle w:val="Normal"/>
        <w:numPr>
          <w:ilvl w:val="0"/>
          <w:numId w:val="1"/>
        </w:numPr>
        <w:tabs>
          <w:tab w:val="clear" w:pos="720"/>
          <w:tab w:val="left" w:pos="1134" w:leader="none"/>
        </w:tabs>
        <w:jc w:val="both"/>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leur montant total hors taxes, </w:t>
      </w:r>
    </w:p>
    <w:p>
      <w:pPr>
        <w:pStyle w:val="Normal"/>
        <w:numPr>
          <w:ilvl w:val="0"/>
          <w:numId w:val="1"/>
        </w:numPr>
        <w:tabs>
          <w:tab w:val="clear" w:pos="720"/>
          <w:tab w:val="left" w:pos="1134" w:leader="none"/>
        </w:tabs>
        <w:jc w:val="both"/>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leur montant TTC ou la mention « Auto liquidation de TVA » (si la TVA est due par le titulaire), </w:t>
      </w:r>
    </w:p>
    <w:p>
      <w:pPr>
        <w:pStyle w:val="Normal"/>
        <w:numPr>
          <w:ilvl w:val="0"/>
          <w:numId w:val="1"/>
        </w:numPr>
        <w:tabs>
          <w:tab w:val="clear" w:pos="720"/>
          <w:tab w:val="left" w:pos="1134" w:leader="none"/>
        </w:tabs>
        <w:jc w:val="both"/>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titulaire établira et joindra à sa demande de paiement, une attestation de paiement direct au sous-traitant.</w:t>
      </w:r>
    </w:p>
    <w:p>
      <w:pPr>
        <w:pStyle w:val="Normal"/>
        <w:tabs>
          <w:tab w:val="clear" w:pos="720"/>
          <w:tab w:val="left" w:pos="1134" w:leader="none"/>
        </w:tabs>
        <w:ind w:left="1260" w:hanging="0"/>
        <w:jc w:val="both"/>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Titre1"/>
        <w:shd w:val="clear" w:color="FD2456" w:fill="FD2456"/>
        <w:rPr>
          <w:rFonts w:ascii="Trebuchet MS" w:hAnsi="Trebuchet MS" w:eastAsia="Trebuchet MS" w:cs="Trebuchet MS"/>
          <w:color w:val="FFFFFF"/>
          <w:sz w:val="28"/>
          <w:lang w:val="fr-FR"/>
        </w:rPr>
      </w:pPr>
      <w:bookmarkStart w:id="63" w:name="_Toc256000031"/>
      <w:r>
        <w:rPr>
          <w:rFonts w:eastAsia="Trebuchet MS" w:cs="Trebuchet MS" w:ascii="Trebuchet MS" w:hAnsi="Trebuchet MS"/>
          <w:color w:val="FFFFFF"/>
          <w:sz w:val="28"/>
          <w:lang w:val="fr-FR"/>
        </w:rPr>
        <w:t>10 - Conditions d'exécution des prestations</w:t>
      </w:r>
      <w:bookmarkEnd w:id="63"/>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u w:val="single"/>
          <w:lang w:val="fr-FR"/>
        </w:rPr>
        <w:t>Adresse d'exécution</w:t>
      </w:r>
      <w:r>
        <w:rPr>
          <w:color w:val="000000"/>
          <w:lang w:val="fr-FR"/>
        </w:rPr>
        <w:t xml:space="preserve"> :</w:t>
      </w:r>
    </w:p>
    <w:p>
      <w:pPr>
        <w:pStyle w:val="ParagrapheIndent1"/>
        <w:spacing w:lineRule="exact" w:line="232"/>
        <w:jc w:val="both"/>
        <w:rPr>
          <w:color w:val="000000"/>
          <w:lang w:val="fr-FR"/>
        </w:rPr>
      </w:pPr>
      <w:r>
        <w:rPr>
          <w:color w:val="000000"/>
          <w:lang w:val="fr-FR"/>
        </w:rPr>
      </w:r>
    </w:p>
    <w:p>
      <w:pPr>
        <w:pStyle w:val="Normal"/>
        <w:spacing w:lineRule="exact" w:line="232"/>
        <w:ind w:left="500" w:right="52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PREFECTURE DE L'AUBE</w:t>
      </w:r>
    </w:p>
    <w:p>
      <w:pPr>
        <w:pStyle w:val="Normal"/>
        <w:spacing w:lineRule="exact" w:line="232"/>
        <w:ind w:left="500" w:right="52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2 rue Pierre Labonde</w:t>
      </w:r>
    </w:p>
    <w:p>
      <w:pPr>
        <w:pStyle w:val="Normal"/>
        <w:spacing w:lineRule="exact" w:line="232"/>
        <w:ind w:left="500" w:right="52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10000 Troyes</w:t>
      </w:r>
    </w:p>
    <w:p>
      <w:pPr>
        <w:pStyle w:val="Normal"/>
        <w:spacing w:lineRule="exact" w:line="232"/>
        <w:ind w:left="500" w:right="52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spacing w:lineRule="exact" w:line="232"/>
        <w:ind w:left="500" w:right="52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spacing w:lineRule="exact" w:line="240" w:before="0" w:after="20"/>
        <w:rPr/>
      </w:pPr>
      <w:r>
        <w:rPr/>
      </w:r>
    </w:p>
    <w:p>
      <w:pPr>
        <w:pStyle w:val="ParagrapheIndent1"/>
        <w:spacing w:lineRule="exact" w:line="232"/>
        <w:jc w:val="both"/>
        <w:rPr>
          <w:color w:val="000000"/>
          <w:lang w:val="fr-FR"/>
        </w:rPr>
      </w:pPr>
      <w:r>
        <w:rPr>
          <w:color w:val="000000"/>
          <w:u w:val="single"/>
          <w:lang w:val="fr-FR"/>
        </w:rPr>
        <w:t>Notification par le biais du profil d'acheteur</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pPr>
        <w:pStyle w:val="Titre2"/>
        <w:ind w:left="280" w:hanging="0"/>
        <w:rPr>
          <w:rFonts w:ascii="Trebuchet MS" w:hAnsi="Trebuchet MS" w:eastAsia="Trebuchet MS" w:cs="Trebuchet MS"/>
          <w:i w:val="false"/>
          <w:i w:val="false"/>
          <w:color w:val="000000"/>
          <w:sz w:val="24"/>
          <w:lang w:val="fr-FR"/>
        </w:rPr>
      </w:pPr>
      <w:bookmarkStart w:id="64" w:name="_Toc256000032"/>
      <w:bookmarkStart w:id="65" w:name="ArtL2_CCAP-1-A16.24"/>
      <w:bookmarkEnd w:id="65"/>
      <w:r>
        <w:rPr>
          <w:rFonts w:eastAsia="Trebuchet MS" w:cs="Trebuchet MS" w:ascii="Trebuchet MS" w:hAnsi="Trebuchet MS"/>
          <w:i w:val="false"/>
          <w:color w:val="000000"/>
          <w:sz w:val="24"/>
          <w:lang w:val="fr-FR"/>
        </w:rPr>
        <w:t>10.1 - Caractéristiques des matériaux et produits</w:t>
      </w:r>
      <w:bookmarkEnd w:id="64"/>
    </w:p>
    <w:p>
      <w:pPr>
        <w:pStyle w:val="ParagrapheIndent2"/>
        <w:spacing w:lineRule="exact" w:line="232"/>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pPr>
        <w:pStyle w:val="ParagrapheIndent2"/>
        <w:spacing w:lineRule="exact" w:line="232"/>
        <w:jc w:val="both"/>
        <w:rPr>
          <w:color w:val="000000"/>
          <w:lang w:val="fr-FR"/>
        </w:rPr>
      </w:pPr>
      <w:r>
        <w:rPr>
          <w:color w:val="000000"/>
          <w:lang w:val="fr-FR"/>
        </w:rPr>
      </w:r>
    </w:p>
    <w:p>
      <w:pPr>
        <w:sectPr>
          <w:footerReference w:type="default" r:id="rId22"/>
          <w:footerReference w:type="first" r:id="rId23"/>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color w:val="000000"/>
          <w:lang w:val="fr-FR"/>
        </w:rPr>
      </w:pPr>
      <w:r>
        <w:rPr>
          <w:color w:val="000000"/>
          <w:lang w:val="fr-FR"/>
        </w:rPr>
        <w:t>Les matériaux et produits de construction seront obligatoirement conformes aux normes françaises. Les équipements techniques devront disposés d'un indice de réparabilité supérieur à 10 ans.</w:t>
      </w:r>
    </w:p>
    <w:p>
      <w:pPr>
        <w:pStyle w:val="Titre2"/>
        <w:ind w:left="280" w:hanging="0"/>
        <w:rPr>
          <w:rFonts w:ascii="Trebuchet MS" w:hAnsi="Trebuchet MS" w:eastAsia="Trebuchet MS" w:cs="Trebuchet MS"/>
          <w:i w:val="false"/>
          <w:i w:val="false"/>
          <w:color w:val="000000"/>
          <w:sz w:val="24"/>
          <w:lang w:val="fr-FR"/>
        </w:rPr>
      </w:pPr>
      <w:bookmarkStart w:id="66" w:name="_Toc256000033"/>
      <w:bookmarkStart w:id="67" w:name="ArtL2_CCAP-1-A16.26"/>
      <w:bookmarkEnd w:id="67"/>
      <w:r>
        <w:rPr>
          <w:rFonts w:eastAsia="Trebuchet MS" w:cs="Trebuchet MS" w:ascii="Trebuchet MS" w:hAnsi="Trebuchet MS"/>
          <w:i w:val="false"/>
          <w:color w:val="000000"/>
          <w:sz w:val="24"/>
          <w:lang w:val="fr-FR"/>
        </w:rPr>
        <w:t>10.2 - Implantation des ouvrages</w:t>
      </w:r>
      <w:bookmarkEnd w:id="66"/>
    </w:p>
    <w:p>
      <w:pPr>
        <w:pStyle w:val="ParagrapheIndent2"/>
        <w:spacing w:before="0" w:after="240"/>
        <w:jc w:val="both"/>
        <w:rPr>
          <w:color w:val="000000"/>
          <w:lang w:val="fr-FR"/>
        </w:rPr>
      </w:pPr>
      <w:r>
        <w:rPr>
          <w:color w:val="000000"/>
          <w:lang w:val="fr-FR"/>
        </w:rPr>
        <w:t>Aucun piquetage n'est prévu pour cette opération.</w:t>
      </w:r>
    </w:p>
    <w:p>
      <w:pPr>
        <w:pStyle w:val="Titre2"/>
        <w:ind w:left="280" w:hanging="0"/>
        <w:rPr>
          <w:rFonts w:ascii="Trebuchet MS" w:hAnsi="Trebuchet MS" w:eastAsia="Trebuchet MS" w:cs="Trebuchet MS"/>
          <w:i w:val="false"/>
          <w:i w:val="false"/>
          <w:color w:val="000000"/>
          <w:sz w:val="24"/>
          <w:lang w:val="fr-FR"/>
        </w:rPr>
      </w:pPr>
      <w:bookmarkStart w:id="68" w:name="_Toc256000034"/>
      <w:bookmarkStart w:id="69" w:name="ArtL2_CCAP-1-A16.28"/>
      <w:bookmarkEnd w:id="69"/>
      <w:r>
        <w:rPr>
          <w:rFonts w:eastAsia="Trebuchet MS" w:cs="Trebuchet MS" w:ascii="Trebuchet MS" w:hAnsi="Trebuchet MS"/>
          <w:i w:val="false"/>
          <w:color w:val="000000"/>
          <w:sz w:val="24"/>
          <w:lang w:val="fr-FR"/>
        </w:rPr>
        <w:t>10.3 - Préparation et coordination des travaux</w:t>
      </w:r>
      <w:bookmarkEnd w:id="68"/>
    </w:p>
    <w:p>
      <w:pPr>
        <w:pStyle w:val="Titre3"/>
        <w:ind w:left="560" w:hanging="0"/>
        <w:rPr>
          <w:rFonts w:ascii="Trebuchet MS" w:hAnsi="Trebuchet MS" w:eastAsia="Trebuchet MS" w:cs="Trebuchet MS"/>
          <w:color w:val="000000"/>
          <w:sz w:val="22"/>
          <w:lang w:val="fr-FR"/>
        </w:rPr>
      </w:pPr>
      <w:bookmarkStart w:id="70" w:name="_Toc256000035"/>
      <w:bookmarkStart w:id="71" w:name="ArtL3_CCAP-1-A16.28.1"/>
      <w:bookmarkEnd w:id="71"/>
      <w:r>
        <w:rPr>
          <w:rFonts w:eastAsia="Trebuchet MS" w:cs="Trebuchet MS" w:ascii="Trebuchet MS" w:hAnsi="Trebuchet MS"/>
          <w:color w:val="000000"/>
          <w:sz w:val="22"/>
          <w:lang w:val="fr-FR"/>
        </w:rPr>
        <w:t>10.3.1 - Période de préparation - Programme d'exécution des travaux</w:t>
      </w:r>
      <w:bookmarkEnd w:id="70"/>
    </w:p>
    <w:p>
      <w:pPr>
        <w:pStyle w:val="ParagrapheIndent3"/>
        <w:spacing w:lineRule="exact" w:line="232" w:before="0" w:after="240"/>
        <w:jc w:val="both"/>
        <w:rPr>
          <w:color w:val="000000"/>
          <w:lang w:val="fr-FR"/>
        </w:rPr>
      </w:pPr>
      <w:r>
        <w:rPr>
          <w:color w:val="000000"/>
          <w:lang w:val="fr-FR"/>
        </w:rPr>
        <w:t>Il est fixé une période de préparation, comprise dans le délai d'exécution du marché, d'une durée de 30 jours.</w:t>
      </w:r>
    </w:p>
    <w:p>
      <w:pPr>
        <w:pStyle w:val="ParagrapheIndent3"/>
        <w:spacing w:before="0" w:after="240"/>
        <w:jc w:val="both"/>
        <w:rPr>
          <w:color w:val="000000"/>
          <w:lang w:val="fr-FR"/>
        </w:rPr>
      </w:pPr>
      <w:r>
        <w:rPr>
          <w:color w:val="000000"/>
          <w:lang w:val="fr-FR"/>
        </w:rPr>
        <w:t>Cette période débute à compter de la date fixée par ordre de service.</w:t>
      </w:r>
    </w:p>
    <w:p>
      <w:pPr>
        <w:pStyle w:val="ParagrapheIndent3"/>
        <w:spacing w:lineRule="exact" w:line="232" w:before="0" w:after="240"/>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pPr>
        <w:pStyle w:val="ParagrapheIndent3"/>
        <w:spacing w:before="0" w:after="240"/>
        <w:jc w:val="both"/>
        <w:rPr>
          <w:color w:val="000000"/>
          <w:lang w:val="fr-FR"/>
        </w:rPr>
      </w:pPr>
      <w:r>
        <w:rPr>
          <w:color w:val="000000"/>
          <w:lang w:val="fr-FR"/>
        </w:rPr>
        <w:t>Le maître d'ouvrage doit réaliser les voies et réseaux divers avant l'ouverture du chantier.</w:t>
      </w:r>
    </w:p>
    <w:p>
      <w:pPr>
        <w:pStyle w:val="ParagrapheIndent3"/>
        <w:spacing w:lineRule="exact" w:line="232" w:before="0" w:after="240"/>
        <w:jc w:val="both"/>
        <w:rPr>
          <w:color w:val="000000"/>
          <w:lang w:val="fr-FR"/>
        </w:rPr>
      </w:pPr>
      <w:r>
        <w:rPr>
          <w:color w:val="000000"/>
          <w:lang w:val="fr-FR"/>
        </w:rPr>
        <w:t>Chaque entrepreneur (y compris cotraitants et sous-traitants) doit établir un plan particulier de sécurité et de protection de la santé, après inspection commune organisée par le coordonnateur sécurité. Ces plans particuliers doivent être remis au coordonnateur dans un délai de 30 jours à compter du début de la période de préparation.</w:t>
      </w:r>
    </w:p>
    <w:p>
      <w:pPr>
        <w:pStyle w:val="ParagrapheIndent3"/>
        <w:spacing w:lineRule="exact" w:line="232" w:before="0" w:after="240"/>
        <w:jc w:val="both"/>
        <w:rPr>
          <w:color w:val="000000"/>
          <w:lang w:val="fr-FR"/>
        </w:rPr>
      </w:pPr>
      <w:r>
        <w:rPr>
          <w:color w:val="000000"/>
          <w:lang w:val="fr-FR"/>
        </w:rPr>
        <w:t>Dans le cadre de la période de préparation, le coordonnateur SPS doit adapter et modifier le plan général de coordination en matière de sécurité et de protection de la santé pour le chantier.</w:t>
      </w:r>
    </w:p>
    <w:p>
      <w:pPr>
        <w:pStyle w:val="Titre3"/>
        <w:ind w:left="560" w:hanging="0"/>
        <w:rPr>
          <w:rFonts w:ascii="Trebuchet MS" w:hAnsi="Trebuchet MS" w:eastAsia="Trebuchet MS" w:cs="Trebuchet MS"/>
          <w:color w:val="000000"/>
          <w:sz w:val="22"/>
          <w:lang w:val="fr-FR"/>
        </w:rPr>
      </w:pPr>
      <w:bookmarkStart w:id="72" w:name="_Toc256000036"/>
      <w:bookmarkStart w:id="73" w:name="ArtL3_CCAP-1-A16.28.2"/>
      <w:bookmarkEnd w:id="73"/>
      <w:r>
        <w:rPr>
          <w:rFonts w:eastAsia="Trebuchet MS" w:cs="Trebuchet MS" w:ascii="Trebuchet MS" w:hAnsi="Trebuchet MS"/>
          <w:color w:val="000000"/>
          <w:sz w:val="22"/>
          <w:lang w:val="fr-FR"/>
        </w:rPr>
        <w:t>10.3.2 - Sécurité et protection de la santé des travailleurs sur le chantier</w:t>
      </w:r>
      <w:bookmarkEnd w:id="72"/>
    </w:p>
    <w:p>
      <w:pPr>
        <w:pStyle w:val="ParagrapheIndent3"/>
        <w:spacing w:lineRule="exact" w:line="232" w:before="0" w:after="240"/>
        <w:jc w:val="both"/>
        <w:rPr>
          <w:color w:val="000000"/>
          <w:lang w:val="fr-FR"/>
        </w:rPr>
      </w:pPr>
      <w:r>
        <w:rPr>
          <w:color w:val="000000"/>
          <w:lang w:val="fr-FR"/>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 coordonnateur SPS ".</w:t>
      </w:r>
    </w:p>
    <w:p>
      <w:pPr>
        <w:pStyle w:val="ParagrapheIndent3"/>
        <w:spacing w:lineRule="exact" w:line="232"/>
        <w:jc w:val="both"/>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w:t>
      </w:r>
    </w:p>
    <w:p>
      <w:pPr>
        <w:pStyle w:val="ParagrapheIndent3"/>
        <w:spacing w:lineRule="exact" w:line="232"/>
        <w:jc w:val="both"/>
        <w:rPr>
          <w:color w:val="000000"/>
          <w:lang w:val="fr-FR"/>
        </w:rPr>
      </w:pPr>
      <w:r>
        <w:rPr>
          <w:color w:val="000000"/>
          <w:lang w:val="fr-FR"/>
        </w:rPr>
      </w:r>
    </w:p>
    <w:p>
      <w:pPr>
        <w:pStyle w:val="ParagrapheIndent3"/>
        <w:spacing w:lineRule="exact" w:line="232"/>
        <w:jc w:val="both"/>
        <w:rPr>
          <w:color w:val="000000"/>
          <w:lang w:val="fr-FR"/>
        </w:rPr>
      </w:pPr>
      <w:r>
        <w:rPr>
          <w:color w:val="000000"/>
          <w:lang w:val="fr-FR"/>
        </w:rPr>
        <w:t>Le titulaire communique directement au coordonnateur SPS :</w:t>
      </w:r>
    </w:p>
    <w:p>
      <w:pPr>
        <w:pStyle w:val="ParagrapheIndent3"/>
        <w:spacing w:lineRule="exact" w:line="232"/>
        <w:jc w:val="both"/>
        <w:rPr>
          <w:color w:val="000000"/>
          <w:lang w:val="fr-FR"/>
        </w:rPr>
      </w:pPr>
      <w:r>
        <w:rPr>
          <w:color w:val="000000"/>
          <w:lang w:val="fr-FR"/>
        </w:rPr>
        <w:t>- le Plan Particulier de Sécurité et de Protection de la Santé ;</w:t>
      </w:r>
    </w:p>
    <w:p>
      <w:pPr>
        <w:pStyle w:val="ParagrapheIndent3"/>
        <w:spacing w:lineRule="exact" w:line="232"/>
        <w:jc w:val="both"/>
        <w:rPr>
          <w:color w:val="000000"/>
          <w:lang w:val="fr-FR"/>
        </w:rPr>
      </w:pPr>
      <w:r>
        <w:rPr>
          <w:color w:val="000000"/>
          <w:lang w:val="fr-FR"/>
        </w:rPr>
        <w:t>- tous les documents relatifs à la sécurité et à la protection de la santé des travailleurs ;</w:t>
      </w:r>
    </w:p>
    <w:p>
      <w:pPr>
        <w:pStyle w:val="ParagrapheIndent3"/>
        <w:spacing w:lineRule="exact" w:line="232"/>
        <w:jc w:val="both"/>
        <w:rPr>
          <w:color w:val="000000"/>
          <w:lang w:val="fr-FR"/>
        </w:rPr>
      </w:pPr>
      <w:r>
        <w:rPr>
          <w:color w:val="000000"/>
          <w:lang w:val="fr-FR"/>
        </w:rPr>
        <w:t>- la liste tenue à jour des personnes qu'il autorise à accéder au chantier ;</w:t>
      </w:r>
    </w:p>
    <w:p>
      <w:pPr>
        <w:pStyle w:val="ParagrapheIndent3"/>
        <w:spacing w:lineRule="exact" w:line="232"/>
        <w:jc w:val="both"/>
        <w:rPr>
          <w:color w:val="000000"/>
          <w:lang w:val="fr-FR"/>
        </w:rPr>
      </w:pPr>
      <w:r>
        <w:rPr>
          <w:color w:val="000000"/>
          <w:lang w:val="fr-FR"/>
        </w:rPr>
        <w:t>- dans les 5 jours qui suivent le début de la période de préparation, les effectifs prévisionnels affectés au chantier ;</w:t>
      </w:r>
    </w:p>
    <w:p>
      <w:pPr>
        <w:pStyle w:val="ParagrapheIndent3"/>
        <w:spacing w:lineRule="exact" w:line="232"/>
        <w:jc w:val="both"/>
        <w:rPr>
          <w:color w:val="000000"/>
          <w:lang w:val="fr-FR"/>
        </w:rPr>
      </w:pPr>
      <w:r>
        <w:rPr>
          <w:color w:val="000000"/>
          <w:lang w:val="fr-FR"/>
        </w:rPr>
        <w:t>- les noms et coordonnées de l'ensemble des sous-traitants quel que soit leur rang. Il tient à sa disposition leurs contrats ;</w:t>
      </w:r>
    </w:p>
    <w:p>
      <w:pPr>
        <w:pStyle w:val="ParagrapheIndent3"/>
        <w:spacing w:lineRule="exact" w:line="232"/>
        <w:jc w:val="both"/>
        <w:rPr>
          <w:color w:val="000000"/>
          <w:lang w:val="fr-FR"/>
        </w:rPr>
      </w:pPr>
      <w:r>
        <w:rPr>
          <w:color w:val="000000"/>
          <w:lang w:val="fr-FR"/>
        </w:rPr>
        <w:t>- tous les documents relatifs à la sécurité et à la protection de la santé des travailleurs demandés par le coordonnateur ;</w:t>
      </w:r>
    </w:p>
    <w:p>
      <w:pPr>
        <w:pStyle w:val="ParagrapheIndent3"/>
        <w:spacing w:lineRule="exact" w:line="232" w:before="0" w:after="240"/>
        <w:jc w:val="both"/>
        <w:rPr>
          <w:color w:val="000000"/>
          <w:lang w:val="fr-FR"/>
        </w:rPr>
      </w:pPr>
      <w:r>
        <w:rPr>
          <w:color w:val="000000"/>
          <w:lang w:val="fr-FR"/>
        </w:rPr>
        <w:t>- la copie des déclarations d'accident du travail.</w:t>
      </w:r>
    </w:p>
    <w:p>
      <w:pPr>
        <w:sectPr>
          <w:footerReference w:type="default" r:id="rId24"/>
          <w:footerReference w:type="first" r:id="rId25"/>
          <w:type w:val="nextPage"/>
          <w:pgSz w:w="11906" w:h="16838"/>
          <w:pgMar w:left="1140" w:right="1140" w:gutter="0" w:header="0" w:top="1140" w:footer="1140" w:bottom="1197"/>
          <w:pgNumType w:fmt="decimal"/>
          <w:formProt w:val="false"/>
          <w:textDirection w:val="lrTb"/>
          <w:docGrid w:type="default" w:linePitch="100" w:charSpace="0"/>
        </w:sectPr>
        <w:pStyle w:val="ParagrapheIndent3"/>
        <w:spacing w:lineRule="exact" w:line="232" w:before="0" w:after="100"/>
        <w:jc w:val="both"/>
        <w:rPr>
          <w:color w:val="000000"/>
          <w:lang w:val="fr-FR"/>
        </w:rPr>
      </w:pPr>
      <w:r>
        <w:rPr>
          <w:color w:val="000000"/>
          <w:lang w:val="fr-FR"/>
        </w:rPr>
        <w:t xml:space="preserve">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w:t>
      </w:r>
    </w:p>
    <w:p>
      <w:pPr>
        <w:pStyle w:val="ParagrapheIndent3"/>
        <w:spacing w:lineRule="exact" w:line="232"/>
        <w:jc w:val="both"/>
        <w:rPr>
          <w:color w:val="000000"/>
          <w:lang w:val="fr-FR"/>
        </w:rPr>
      </w:pPr>
      <w:r>
        <w:rPr>
          <w:color w:val="000000"/>
          <w:lang w:val="fr-FR"/>
        </w:rPr>
        <w:t>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pPr>
        <w:pStyle w:val="ParagrapheIndent3"/>
        <w:spacing w:lineRule="exact" w:line="232"/>
        <w:jc w:val="both"/>
        <w:rPr>
          <w:color w:val="000000"/>
          <w:lang w:val="fr-FR"/>
        </w:rPr>
      </w:pPr>
      <w:r>
        <w:rPr>
          <w:color w:val="000000"/>
          <w:lang w:val="fr-FR"/>
        </w:rPr>
      </w:r>
    </w:p>
    <w:p>
      <w:pPr>
        <w:pStyle w:val="ParagrapheIndent3"/>
        <w:spacing w:lineRule="exact" w:line="232" w:before="0" w:after="240"/>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pPr>
        <w:pStyle w:val="ParagrapheIndent3"/>
        <w:spacing w:lineRule="exact" w:line="232" w:before="0" w:after="240"/>
        <w:jc w:val="both"/>
        <w:rPr>
          <w:color w:val="000000"/>
          <w:lang w:val="fr-FR"/>
        </w:rPr>
      </w:pPr>
      <w:r>
        <w:rPr>
          <w:color w:val="000000"/>
          <w:lang w:val="fr-FR"/>
        </w:rPr>
        <w:t>Le titulaire encourt une pénalité journalière fixée à 150,00 €, sans mise en demeure préalable, en cas de non respect des délais de remise des documents fixés au présent article.</w:t>
      </w:r>
    </w:p>
    <w:p>
      <w:pPr>
        <w:pStyle w:val="ParagrapheIndent3"/>
        <w:spacing w:lineRule="exact" w:line="232" w:before="0" w:after="240"/>
        <w:jc w:val="both"/>
        <w:rPr>
          <w:color w:val="000000"/>
          <w:lang w:val="fr-FR"/>
        </w:rPr>
      </w:pPr>
      <w:r>
        <w:rPr>
          <w:color w:val="000000"/>
          <w:lang w:val="fr-FR"/>
        </w:rPr>
        <w:t>Le titulaire doit respecter les dispositions de l'article L. 5212-1 à 4 du Code du travail sur l'emploi des travailleurs handicapés.</w:t>
      </w:r>
    </w:p>
    <w:p>
      <w:pPr>
        <w:pStyle w:val="Titre3"/>
        <w:ind w:left="560" w:hanging="0"/>
        <w:rPr>
          <w:rFonts w:ascii="Trebuchet MS" w:hAnsi="Trebuchet MS" w:eastAsia="Trebuchet MS" w:cs="Trebuchet MS"/>
          <w:color w:val="000000"/>
          <w:sz w:val="22"/>
          <w:lang w:val="fr-FR"/>
        </w:rPr>
      </w:pPr>
      <w:bookmarkStart w:id="74" w:name="_Toc256000037"/>
      <w:bookmarkStart w:id="75" w:name="ArtL3_CCAP-1-A16.28.4"/>
      <w:bookmarkEnd w:id="75"/>
      <w:r>
        <w:rPr>
          <w:rFonts w:eastAsia="Trebuchet MS" w:cs="Trebuchet MS" w:ascii="Trebuchet MS" w:hAnsi="Trebuchet MS"/>
          <w:color w:val="000000"/>
          <w:sz w:val="22"/>
          <w:lang w:val="fr-FR"/>
        </w:rPr>
        <w:t>10.3.3 - Registre de chantier</w:t>
      </w:r>
      <w:bookmarkEnd w:id="74"/>
    </w:p>
    <w:p>
      <w:pPr>
        <w:pStyle w:val="ParagrapheIndent3"/>
        <w:spacing w:lineRule="exact" w:line="232" w:before="0" w:after="240"/>
        <w:jc w:val="both"/>
        <w:rPr>
          <w:color w:val="000000"/>
          <w:lang w:val="fr-FR"/>
        </w:rPr>
      </w:pPr>
      <w:r>
        <w:rPr>
          <w:color w:val="000000"/>
          <w:lang w:val="fr-FR"/>
        </w:rPr>
        <w:t>Un registre de chantier sera tenu dans le cadre de l'exécution du marché pour répertorier l'ensemble des documents émis ou reçus par le maître d'œuvre.</w:t>
      </w:r>
    </w:p>
    <w:p>
      <w:pPr>
        <w:pStyle w:val="Titre2"/>
        <w:ind w:left="280" w:hanging="0"/>
        <w:rPr>
          <w:rFonts w:ascii="Trebuchet MS" w:hAnsi="Trebuchet MS" w:eastAsia="Trebuchet MS" w:cs="Trebuchet MS"/>
          <w:i w:val="false"/>
          <w:i w:val="false"/>
          <w:color w:val="000000"/>
          <w:sz w:val="24"/>
          <w:lang w:val="fr-FR"/>
        </w:rPr>
      </w:pPr>
      <w:bookmarkStart w:id="76" w:name="_Toc256000038"/>
      <w:bookmarkStart w:id="77" w:name="ArtL2_CCAP-1-A16.30"/>
      <w:bookmarkEnd w:id="77"/>
      <w:r>
        <w:rPr>
          <w:rFonts w:eastAsia="Trebuchet MS" w:cs="Trebuchet MS" w:ascii="Trebuchet MS" w:hAnsi="Trebuchet MS"/>
          <w:i w:val="false"/>
          <w:color w:val="000000"/>
          <w:sz w:val="24"/>
          <w:lang w:val="fr-FR"/>
        </w:rPr>
        <w:t>10.4 - Etudes d'exécution</w:t>
      </w:r>
      <w:bookmarkEnd w:id="76"/>
    </w:p>
    <w:p>
      <w:pPr>
        <w:pStyle w:val="ParagrapheIndent2"/>
        <w:spacing w:lineRule="exact" w:line="232" w:before="0" w:after="240"/>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pPr>
        <w:pStyle w:val="ParagrapheIndent2"/>
        <w:spacing w:lineRule="exact" w:line="232" w:before="0" w:after="240"/>
        <w:jc w:val="both"/>
        <w:rPr>
          <w:color w:val="000000"/>
          <w:lang w:val="fr-FR"/>
        </w:rPr>
      </w:pPr>
      <w:r>
        <w:rPr>
          <w:color w:val="000000"/>
          <w:lang w:val="fr-FR"/>
        </w:rPr>
        <w:t>Tous les plans d'exécution et spécifications à l'usage du chantier doivent aussi être visés par le contrôleur technique mentionné au présent CCAP.</w:t>
      </w:r>
    </w:p>
    <w:p>
      <w:pPr>
        <w:pStyle w:val="Titre2"/>
        <w:ind w:left="280" w:hanging="0"/>
        <w:rPr>
          <w:rFonts w:ascii="Trebuchet MS" w:hAnsi="Trebuchet MS" w:eastAsia="Trebuchet MS" w:cs="Trebuchet MS"/>
          <w:i w:val="false"/>
          <w:i w:val="false"/>
          <w:color w:val="000000"/>
          <w:sz w:val="24"/>
          <w:lang w:val="fr-FR"/>
        </w:rPr>
      </w:pPr>
      <w:bookmarkStart w:id="78" w:name="_Toc256000039"/>
      <w:bookmarkStart w:id="79" w:name="ArtL2_CCAP-1-A16.32"/>
      <w:bookmarkEnd w:id="79"/>
      <w:r>
        <w:rPr>
          <w:rFonts w:eastAsia="Trebuchet MS" w:cs="Trebuchet MS" w:ascii="Trebuchet MS" w:hAnsi="Trebuchet MS"/>
          <w:i w:val="false"/>
          <w:color w:val="000000"/>
          <w:sz w:val="24"/>
          <w:lang w:val="fr-FR"/>
        </w:rPr>
        <w:t>10.5 - Installation et organisation du chantier</w:t>
      </w:r>
      <w:bookmarkEnd w:id="78"/>
    </w:p>
    <w:p>
      <w:pPr>
        <w:pStyle w:val="Titre3"/>
        <w:ind w:left="560" w:hanging="0"/>
        <w:rPr>
          <w:rFonts w:ascii="Trebuchet MS" w:hAnsi="Trebuchet MS" w:eastAsia="Trebuchet MS" w:cs="Trebuchet MS"/>
          <w:color w:val="000000"/>
          <w:sz w:val="22"/>
          <w:lang w:val="fr-FR"/>
        </w:rPr>
      </w:pPr>
      <w:bookmarkStart w:id="80" w:name="_Toc256000040"/>
      <w:bookmarkStart w:id="81" w:name="ArtL3_CCAP-1-A16.32.1"/>
      <w:bookmarkEnd w:id="81"/>
      <w:r>
        <w:rPr>
          <w:rFonts w:eastAsia="Trebuchet MS" w:cs="Trebuchet MS" w:ascii="Trebuchet MS" w:hAnsi="Trebuchet MS"/>
          <w:color w:val="000000"/>
          <w:sz w:val="22"/>
          <w:lang w:val="fr-FR"/>
        </w:rPr>
        <w:t>10.5.1 - Installation de chantier</w:t>
      </w:r>
      <w:bookmarkEnd w:id="80"/>
    </w:p>
    <w:p>
      <w:pPr>
        <w:pStyle w:val="ParagrapheIndent3"/>
        <w:spacing w:lineRule="exact" w:line="232"/>
        <w:jc w:val="both"/>
        <w:rPr>
          <w:color w:val="000000"/>
          <w:lang w:val="fr-FR"/>
        </w:rPr>
      </w:pPr>
      <w:r>
        <w:rPr>
          <w:color w:val="000000"/>
          <w:lang w:val="fr-FR"/>
        </w:rPr>
      </w:r>
    </w:p>
    <w:p>
      <w:pPr>
        <w:pStyle w:val="ParagrapheIndent3"/>
        <w:spacing w:lineRule="exact" w:line="232"/>
        <w:jc w:val="both"/>
        <w:rPr>
          <w:color w:val="000000"/>
          <w:lang w:val="fr-FR"/>
        </w:rPr>
      </w:pPr>
      <w:r>
        <w:rPr>
          <w:color w:val="000000"/>
          <w:lang w:val="fr-FR"/>
        </w:rPr>
        <w:t>Les bureaux de chantier seront installés dans l'octroi NORD EST coté quai.</w:t>
      </w:r>
    </w:p>
    <w:p>
      <w:pPr>
        <w:pStyle w:val="ParagrapheIndent3"/>
        <w:spacing w:lineRule="exact" w:line="232" w:before="0" w:after="240"/>
        <w:jc w:val="both"/>
        <w:rPr>
          <w:color w:val="000000"/>
          <w:lang w:val="fr-FR"/>
        </w:rPr>
      </w:pPr>
      <w:r>
        <w:rPr>
          <w:color w:val="000000"/>
          <w:lang w:val="fr-FR"/>
        </w:rPr>
        <w:t>Une installation d'un bungalow de chantier avec espace repas sanitaires et vestiaires est prévue.</w:t>
      </w:r>
    </w:p>
    <w:p>
      <w:pPr>
        <w:pStyle w:val="Titre3"/>
        <w:ind w:left="560" w:hanging="0"/>
        <w:rPr>
          <w:rFonts w:ascii="Trebuchet MS" w:hAnsi="Trebuchet MS" w:eastAsia="Trebuchet MS" w:cs="Trebuchet MS"/>
          <w:color w:val="000000"/>
          <w:sz w:val="22"/>
          <w:lang w:val="fr-FR"/>
        </w:rPr>
      </w:pPr>
      <w:bookmarkStart w:id="82" w:name="_Toc256000041"/>
      <w:bookmarkStart w:id="83" w:name="ArtL3_CCAP-1-A16.32.3"/>
      <w:bookmarkEnd w:id="83"/>
      <w:r>
        <w:rPr>
          <w:rFonts w:eastAsia="Trebuchet MS" w:cs="Trebuchet MS" w:ascii="Trebuchet MS" w:hAnsi="Trebuchet MS"/>
          <w:color w:val="000000"/>
          <w:sz w:val="22"/>
          <w:lang w:val="fr-FR"/>
        </w:rPr>
        <w:t>10.5.2 - Signalisation de chantier</w:t>
      </w:r>
      <w:bookmarkEnd w:id="82"/>
    </w:p>
    <w:p>
      <w:pPr>
        <w:pStyle w:val="ParagrapheIndent3"/>
        <w:spacing w:lineRule="exact" w:line="232" w:before="0" w:after="240"/>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pPr>
        <w:pStyle w:val="Titre2"/>
        <w:ind w:left="280" w:hanging="0"/>
        <w:rPr>
          <w:rFonts w:ascii="Trebuchet MS" w:hAnsi="Trebuchet MS" w:eastAsia="Trebuchet MS" w:cs="Trebuchet MS"/>
          <w:i w:val="false"/>
          <w:i w:val="false"/>
          <w:color w:val="000000"/>
          <w:sz w:val="24"/>
          <w:lang w:val="fr-FR"/>
        </w:rPr>
      </w:pPr>
      <w:bookmarkStart w:id="84" w:name="_Toc256000042"/>
      <w:bookmarkStart w:id="85" w:name="ArtL2_CCAP-1-A16.33"/>
      <w:bookmarkEnd w:id="85"/>
      <w:r>
        <w:rPr>
          <w:rFonts w:eastAsia="Trebuchet MS" w:cs="Trebuchet MS" w:ascii="Trebuchet MS" w:hAnsi="Trebuchet MS"/>
          <w:i w:val="false"/>
          <w:color w:val="000000"/>
          <w:sz w:val="24"/>
          <w:lang w:val="fr-FR"/>
        </w:rPr>
        <w:t>10.6 - Dispositions particulières à l'achèvement du chantier</w:t>
      </w:r>
      <w:bookmarkEnd w:id="84"/>
    </w:p>
    <w:p>
      <w:pPr>
        <w:pStyle w:val="Titre3"/>
        <w:ind w:left="560" w:hanging="0"/>
        <w:rPr>
          <w:rFonts w:ascii="Trebuchet MS" w:hAnsi="Trebuchet MS" w:eastAsia="Trebuchet MS" w:cs="Trebuchet MS"/>
          <w:color w:val="000000"/>
          <w:sz w:val="22"/>
          <w:lang w:val="fr-FR"/>
        </w:rPr>
      </w:pPr>
      <w:bookmarkStart w:id="86" w:name="_Toc256000043"/>
      <w:bookmarkStart w:id="87" w:name="ArtL3_CCAP-1-A16.33.1"/>
      <w:bookmarkEnd w:id="87"/>
      <w:r>
        <w:rPr>
          <w:rFonts w:eastAsia="Trebuchet MS" w:cs="Trebuchet MS" w:ascii="Trebuchet MS" w:hAnsi="Trebuchet MS"/>
          <w:color w:val="000000"/>
          <w:sz w:val="22"/>
          <w:lang w:val="fr-FR"/>
        </w:rPr>
        <w:t>10.6.1 - Gestion des déchets de chantier</w:t>
      </w:r>
      <w:bookmarkEnd w:id="86"/>
    </w:p>
    <w:p>
      <w:pPr>
        <w:pStyle w:val="ParagrapheIndent3"/>
        <w:spacing w:lineRule="exact" w:line="232"/>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pPr>
        <w:pStyle w:val="ParagrapheIndent3"/>
        <w:spacing w:lineRule="exact" w:line="232"/>
        <w:jc w:val="both"/>
        <w:rPr>
          <w:color w:val="000000"/>
          <w:lang w:val="fr-FR"/>
        </w:rPr>
      </w:pPr>
      <w:r>
        <w:rPr>
          <w:color w:val="000000"/>
          <w:lang w:val="fr-FR"/>
        </w:rPr>
      </w:r>
    </w:p>
    <w:p>
      <w:pPr>
        <w:sectPr>
          <w:footerReference w:type="default" r:id="rId26"/>
          <w:footerReference w:type="first" r:id="rId27"/>
          <w:type w:val="nextPage"/>
          <w:pgSz w:w="11906" w:h="16838"/>
          <w:pgMar w:left="1140" w:right="1140" w:gutter="0" w:header="0" w:top="1140" w:footer="1140" w:bottom="1197"/>
          <w:pgNumType w:fmt="decimal"/>
          <w:formProt w:val="false"/>
          <w:textDirection w:val="lrTb"/>
          <w:docGrid w:type="default" w:linePitch="100" w:charSpace="0"/>
        </w:sectPr>
        <w:pStyle w:val="ParagrapheIndent3"/>
        <w:spacing w:lineRule="exact" w:line="232"/>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pPr>
        <w:pStyle w:val="Normal"/>
        <w:spacing w:lineRule="exact" w:line="240" w:before="0" w:after="160"/>
        <w:rPr/>
      </w:pPr>
      <w:r>
        <w:rPr/>
      </w:r>
    </w:p>
    <w:p>
      <w:pPr>
        <w:pStyle w:val="Titre3"/>
        <w:ind w:left="560" w:hanging="0"/>
        <w:rPr>
          <w:rFonts w:ascii="Trebuchet MS" w:hAnsi="Trebuchet MS" w:eastAsia="Trebuchet MS" w:cs="Trebuchet MS"/>
          <w:color w:val="000000"/>
          <w:sz w:val="22"/>
          <w:lang w:val="fr-FR"/>
        </w:rPr>
      </w:pPr>
      <w:bookmarkStart w:id="88" w:name="_Toc256000044"/>
      <w:bookmarkStart w:id="89" w:name="ArtL3_CCAP-1-A16.33.2"/>
      <w:bookmarkEnd w:id="89"/>
      <w:r>
        <w:rPr>
          <w:rFonts w:eastAsia="Trebuchet MS" w:cs="Trebuchet MS" w:ascii="Trebuchet MS" w:hAnsi="Trebuchet MS"/>
          <w:color w:val="000000"/>
          <w:sz w:val="22"/>
          <w:lang w:val="fr-FR"/>
        </w:rPr>
        <w:t>10.6.2 - Repliement des installations de chantier et remise en état des lieux</w:t>
      </w:r>
      <w:bookmarkEnd w:id="88"/>
    </w:p>
    <w:p>
      <w:pPr>
        <w:pStyle w:val="ParagrapheIndent3"/>
        <w:spacing w:lineRule="exact" w:line="232"/>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pPr>
        <w:pStyle w:val="ParagrapheIndent3"/>
        <w:spacing w:lineRule="exact" w:line="232"/>
        <w:jc w:val="both"/>
        <w:rPr>
          <w:color w:val="000000"/>
          <w:lang w:val="fr-FR"/>
        </w:rPr>
      </w:pPr>
      <w:r>
        <w:rPr>
          <w:color w:val="000000"/>
          <w:lang w:val="fr-FR"/>
        </w:rPr>
      </w:r>
    </w:p>
    <w:p>
      <w:pPr>
        <w:pStyle w:val="ParagrapheIndent3"/>
        <w:spacing w:lineRule="exact" w:line="232" w:before="0" w:after="240"/>
        <w:jc w:val="both"/>
        <w:rPr>
          <w:color w:val="000000"/>
          <w:lang w:val="fr-FR"/>
        </w:rPr>
      </w:pPr>
      <w:r>
        <w:rPr>
          <w:color w:val="000000"/>
          <w:lang w:val="fr-FR"/>
        </w:rPr>
        <w:t>A la fin des travaux, dans le délai de 15 jours à compter de la date de la décision de réception, le titulaire devra avoir fini de procéder au dégagement, nettoiement et remise en état des emplacements qui auront été occupés par le chantier.</w:t>
      </w:r>
    </w:p>
    <w:p>
      <w:pPr>
        <w:pStyle w:val="Titre3"/>
        <w:ind w:left="560" w:hanging="0"/>
        <w:rPr>
          <w:rFonts w:ascii="Trebuchet MS" w:hAnsi="Trebuchet MS" w:eastAsia="Trebuchet MS" w:cs="Trebuchet MS"/>
          <w:color w:val="000000"/>
          <w:sz w:val="22"/>
          <w:lang w:val="fr-FR"/>
        </w:rPr>
      </w:pPr>
      <w:bookmarkStart w:id="90" w:name="_Toc256000045"/>
      <w:bookmarkStart w:id="91" w:name="ArtL3_CCAP-1-A16.33.3"/>
      <w:bookmarkEnd w:id="91"/>
      <w:r>
        <w:rPr>
          <w:rFonts w:eastAsia="Trebuchet MS" w:cs="Trebuchet MS" w:ascii="Trebuchet MS" w:hAnsi="Trebuchet MS"/>
          <w:color w:val="000000"/>
          <w:sz w:val="22"/>
          <w:lang w:val="fr-FR"/>
        </w:rPr>
        <w:t>10.6.3 - Documents à fournir après exécution</w:t>
      </w:r>
      <w:bookmarkEnd w:id="90"/>
    </w:p>
    <w:p>
      <w:pPr>
        <w:pStyle w:val="ParagrapheIndent3"/>
        <w:spacing w:lineRule="exact" w:line="232"/>
        <w:jc w:val="both"/>
        <w:rPr>
          <w:color w:val="000000"/>
          <w:lang w:val="fr-FR"/>
        </w:rPr>
      </w:pPr>
      <w:r>
        <w:rPr>
          <w:color w:val="000000"/>
          <w:lang w:val="fr-FR"/>
        </w:rPr>
        <w:t>Le titulaire doit remettre au maître d'œuvre les documents prévus à l'article 40 du CCAG-Travaux, et ce dans les conditions définies à cet article.</w:t>
      </w:r>
    </w:p>
    <w:p>
      <w:pPr>
        <w:pStyle w:val="ParagrapheIndent3"/>
        <w:spacing w:lineRule="exact" w:line="232"/>
        <w:jc w:val="both"/>
        <w:rPr>
          <w:color w:val="000000"/>
          <w:lang w:val="fr-FR"/>
        </w:rPr>
      </w:pPr>
      <w:r>
        <w:rPr>
          <w:color w:val="000000"/>
          <w:lang w:val="fr-FR"/>
        </w:rPr>
      </w:r>
    </w:p>
    <w:p>
      <w:pPr>
        <w:pStyle w:val="ParagrapheIndent3"/>
        <w:spacing w:lineRule="exact" w:line="232" w:before="0" w:after="240"/>
        <w:jc w:val="both"/>
        <w:rPr>
          <w:color w:val="000000"/>
          <w:lang w:val="fr-FR"/>
        </w:rPr>
      </w:pPr>
      <w:r>
        <w:rPr>
          <w:color w:val="000000"/>
          <w:lang w:val="fr-FR"/>
        </w:rPr>
      </w:r>
    </w:p>
    <w:p>
      <w:pPr>
        <w:pStyle w:val="ParagrapheIndent3"/>
        <w:spacing w:lineRule="exact" w:line="232"/>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pPr>
        <w:pStyle w:val="ParagrapheIndent3"/>
        <w:spacing w:lineRule="exact" w:line="232" w:before="0" w:after="240"/>
        <w:jc w:val="both"/>
        <w:rPr>
          <w:color w:val="000000"/>
          <w:lang w:val="fr-FR"/>
        </w:rPr>
      </w:pPr>
      <w:r>
        <w:rPr>
          <w:color w:val="000000"/>
          <w:lang w:val="fr-FR"/>
        </w:rPr>
      </w:r>
    </w:p>
    <w:p>
      <w:pPr>
        <w:pStyle w:val="ParagrapheIndent3"/>
        <w:spacing w:lineRule="exact" w:line="232" w:before="0" w:after="240"/>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pPr>
        <w:pStyle w:val="ParagrapheIndent3"/>
        <w:spacing w:lineRule="exact" w:line="232" w:before="0" w:after="240"/>
        <w:jc w:val="both"/>
        <w:rPr>
          <w:color w:val="000000"/>
          <w:lang w:val="fr-FR"/>
        </w:rPr>
      </w:pPr>
      <w:r>
        <w:rPr>
          <w:color w:val="000000"/>
          <w:lang w:val="fr-FR"/>
        </w:rPr>
        <w:t>En cas de retard dans la remise des plans et autres documents à fournir après exécution par les titulaires, une pénalité égale à 1 000,00 € par jour de retard est appliquée sur les sommes dues aux titulaires.</w:t>
      </w:r>
    </w:p>
    <w:p>
      <w:pPr>
        <w:pStyle w:val="Titre1"/>
        <w:shd w:val="clear" w:color="FD2456" w:fill="FD2456"/>
        <w:rPr>
          <w:rFonts w:ascii="Trebuchet MS" w:hAnsi="Trebuchet MS" w:eastAsia="Trebuchet MS" w:cs="Trebuchet MS"/>
          <w:color w:val="FFFFFF"/>
          <w:sz w:val="28"/>
          <w:lang w:val="fr-FR"/>
        </w:rPr>
      </w:pPr>
      <w:bookmarkStart w:id="92" w:name="_Toc256000046"/>
      <w:bookmarkStart w:id="93" w:name="ArtL1_CCAP-1-A17"/>
      <w:bookmarkEnd w:id="93"/>
      <w:r>
        <w:rPr>
          <w:rFonts w:eastAsia="Trebuchet MS" w:cs="Trebuchet MS" w:ascii="Trebuchet MS" w:hAnsi="Trebuchet MS"/>
          <w:color w:val="FFFFFF"/>
          <w:sz w:val="28"/>
          <w:lang w:val="fr-FR"/>
        </w:rPr>
        <w:t>11 - Développement durable</w:t>
      </w:r>
      <w:bookmarkEnd w:id="92"/>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Les conditions d'exécution des prestations comportent des éléments à caractère social qui prennent en compte les objectifs de développement durable comme suit :</w:t>
      </w:r>
    </w:p>
    <w:p>
      <w:pPr>
        <w:pStyle w:val="ParagrapheIndent1"/>
        <w:spacing w:lineRule="exact" w:line="232"/>
        <w:jc w:val="both"/>
        <w:rPr>
          <w:color w:val="000000"/>
          <w:lang w:val="fr-FR"/>
        </w:rPr>
      </w:pPr>
      <w:r>
        <w:rPr>
          <w:color w:val="000000"/>
          <w:lang w:val="fr-FR"/>
        </w:rPr>
      </w:r>
    </w:p>
    <w:tbl>
      <w:tblPr>
        <w:tblW w:w="9640" w:type="dxa"/>
        <w:jc w:val="left"/>
        <w:tblInd w:w="-27" w:type="dxa"/>
        <w:tblLayout w:type="fixed"/>
        <w:tblCellMar>
          <w:top w:w="22" w:type="dxa"/>
          <w:left w:w="40" w:type="dxa"/>
          <w:bottom w:w="22" w:type="dxa"/>
          <w:right w:w="40" w:type="dxa"/>
        </w:tblCellMar>
        <w:tblLook w:firstRow="1" w:noVBand="1" w:lastRow="0" w:firstColumn="1" w:lastColumn="0" w:noHBand="0" w:val="04a0"/>
      </w:tblPr>
      <w:tblGrid>
        <w:gridCol w:w="835"/>
        <w:gridCol w:w="8769"/>
        <w:gridCol w:w="35"/>
      </w:tblGrid>
      <w:tr>
        <w:trPr>
          <w:trHeight w:val="252" w:hRule="atLeast"/>
        </w:trPr>
        <w:tc>
          <w:tcPr>
            <w:tcW w:w="835" w:type="dxa"/>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Lot(s)</w:t>
            </w:r>
          </w:p>
        </w:tc>
        <w:tc>
          <w:tcPr>
            <w:tcW w:w="8804" w:type="dxa"/>
            <w:gridSpan w:val="2"/>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Désignation</w:t>
            </w:r>
          </w:p>
        </w:tc>
      </w:tr>
      <w:tr>
        <w:trPr>
          <w:trHeight w:val="432" w:hRule="atLeast"/>
        </w:trPr>
        <w:tc>
          <w:tcPr>
            <w:tcW w:w="835" w:type="dxa"/>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01</w:t>
            </w:r>
          </w:p>
        </w:tc>
        <w:tc>
          <w:tcPr>
            <w:tcW w:w="8804" w:type="dxa"/>
            <w:gridSpan w:val="2"/>
            <w:tcBorders>
              <w:top w:val="single" w:sz="2" w:space="0" w:color="000000"/>
              <w:left w:val="single" w:sz="2" w:space="0" w:color="000000"/>
              <w:bottom w:val="single" w:sz="2" w:space="0" w:color="000000"/>
              <w:right w:val="single" w:sz="2" w:space="0" w:color="000000"/>
            </w:tcBorders>
            <w:vAlign w:val="center"/>
          </w:tcPr>
          <w:p>
            <w:pPr>
              <w:pStyle w:val="TableTD"/>
              <w:widowControl w:val="false"/>
              <w:spacing w:lineRule="exact" w:line="232"/>
              <w:rPr>
                <w:color w:val="000000"/>
                <w:lang w:val="fr-FR"/>
              </w:rPr>
            </w:pPr>
            <w:r>
              <w:rPr>
                <w:color w:val="000000"/>
                <w:lang w:val="fr-FR"/>
              </w:rPr>
              <w:t>INSTALLATIONS DE CHANTIER / DECONSTRUCTIONS INTERIEURE / DEPOSES / PETITES MACONNERIES</w:t>
            </w:r>
          </w:p>
        </w:tc>
      </w:tr>
      <w:tr>
        <w:trPr>
          <w:trHeight w:val="630" w:hRule="atLeast"/>
        </w:trPr>
        <w:tc>
          <w:tcPr>
            <w:tcW w:w="9639" w:type="dxa"/>
            <w:gridSpan w:val="3"/>
            <w:tcBorders>
              <w:top w:val="single" w:sz="2" w:space="0" w:color="000000"/>
              <w:left w:val="single" w:sz="2" w:space="0" w:color="000000"/>
              <w:bottom w:val="single" w:sz="2" w:space="0" w:color="000000"/>
              <w:right w:val="single" w:sz="2" w:space="0" w:color="000000"/>
            </w:tcBorders>
            <w:vAlign w:val="center"/>
          </w:tcPr>
          <w:p>
            <w:pPr>
              <w:pStyle w:val="TableTD"/>
              <w:widowControl w:val="false"/>
              <w:spacing w:lineRule="exact" w:line="232"/>
              <w:rPr>
                <w:highlight w:val="none"/>
                <w:shd w:fill="FFFFFF" w:val="clear"/>
              </w:rPr>
            </w:pPr>
            <w:r>
              <w:rPr>
                <w:color w:val="000000"/>
                <w:shd w:fill="FFFFFF" w:val="clear"/>
                <w:lang w:val="fr-FR"/>
              </w:rPr>
              <w:t>Précisions:</w:t>
            </w:r>
          </w:p>
          <w:p>
            <w:pPr>
              <w:pStyle w:val="TableTD"/>
              <w:widowControl w:val="false"/>
              <w:spacing w:lineRule="exact" w:line="232"/>
              <w:rPr>
                <w:highlight w:val="none"/>
                <w:shd w:fill="FFFFFF" w:val="clear"/>
              </w:rPr>
            </w:pPr>
            <w:r>
              <w:rPr>
                <w:color w:val="000000"/>
                <w:shd w:fill="FFFFFF" w:val="clear"/>
              </w:rPr>
              <w:t>Dans le cadre du présent marché de travaux, le titulaire s’engage à participer à une action d’insertion sociale et professionnelle visant à favoriser l’accès à l’emploi de personnes rencontrant des difficultés particulières d’insertion.</w:t>
            </w:r>
          </w:p>
          <w:p>
            <w:pPr>
              <w:pStyle w:val="NormalWeb"/>
              <w:widowControl w:val="false"/>
              <w:spacing w:before="280" w:after="280"/>
              <w:rPr>
                <w:highlight w:val="none"/>
                <w:shd w:fill="FFFFFF" w:val="clear"/>
              </w:rPr>
            </w:pPr>
            <w:r>
              <w:rPr>
                <w:rFonts w:eastAsia="Trebuchet MS" w:cs="Trebuchet MS" w:ascii="Trebuchet MS" w:hAnsi="Trebuchet MS"/>
                <w:color w:val="000000"/>
                <w:sz w:val="20"/>
                <w:shd w:fill="FFFFFF" w:val="clear"/>
                <w:lang w:eastAsia="en-US"/>
              </w:rPr>
              <w:t xml:space="preserve">À ce titre, le titulaire devra réserver </w:t>
            </w:r>
            <w:r>
              <w:rPr>
                <w:rFonts w:eastAsia="Trebuchet MS" w:cs="Trebuchet MS" w:ascii="Trebuchet MS" w:hAnsi="Trebuchet MS"/>
                <w:b/>
                <w:bCs/>
                <w:color w:val="000000"/>
                <w:sz w:val="20"/>
                <w:shd w:fill="FFFFFF" w:val="clear"/>
                <w:lang w:eastAsia="en-US"/>
              </w:rPr>
              <w:t>au minimum 5 % du nombre total d’heures de travail</w:t>
            </w:r>
            <w:r>
              <w:rPr>
                <w:rFonts w:eastAsia="Trebuchet MS" w:cs="Trebuchet MS" w:ascii="Trebuchet MS" w:hAnsi="Trebuchet MS"/>
                <w:color w:val="000000"/>
                <w:sz w:val="20"/>
                <w:shd w:fill="FFFFFF" w:val="clear"/>
                <w:lang w:eastAsia="en-US"/>
              </w:rPr>
              <w:t xml:space="preserve"> générées par l’exécution du marché à la réalisation d’actions d’insertion. Ces heures seront effectuées par des personnes appartenant à l’un des publics suivants :</w:t>
            </w:r>
          </w:p>
          <w:p>
            <w:pPr>
              <w:pStyle w:val="NormalWeb"/>
              <w:widowControl w:val="false"/>
              <w:numPr>
                <w:ilvl w:val="0"/>
                <w:numId w:val="2"/>
              </w:numPr>
              <w:spacing w:before="280" w:after="0"/>
              <w:rPr>
                <w:highlight w:val="none"/>
                <w:shd w:fill="FFFFFF" w:val="clear"/>
              </w:rPr>
            </w:pPr>
            <w:r>
              <w:rPr>
                <w:rFonts w:eastAsia="Trebuchet MS" w:cs="Trebuchet MS" w:ascii="Trebuchet MS" w:hAnsi="Trebuchet MS"/>
                <w:color w:val="000000"/>
                <w:sz w:val="20"/>
                <w:shd w:fill="FFFFFF" w:val="clear"/>
                <w:lang w:eastAsia="en-US"/>
              </w:rPr>
              <w:t>demandeurs d’emploi de longue durée,</w:t>
            </w:r>
          </w:p>
          <w:p>
            <w:pPr>
              <w:pStyle w:val="NormalWeb"/>
              <w:widowControl w:val="false"/>
              <w:numPr>
                <w:ilvl w:val="0"/>
                <w:numId w:val="2"/>
              </w:numPr>
              <w:spacing w:before="0" w:after="0"/>
              <w:rPr>
                <w:highlight w:val="none"/>
                <w:shd w:fill="FFFFFF" w:val="clear"/>
              </w:rPr>
            </w:pPr>
            <w:r>
              <w:rPr>
                <w:rFonts w:eastAsia="Trebuchet MS" w:cs="Trebuchet MS" w:ascii="Trebuchet MS" w:hAnsi="Trebuchet MS"/>
                <w:color w:val="000000"/>
                <w:sz w:val="20"/>
                <w:shd w:fill="FFFFFF" w:val="clear"/>
                <w:lang w:eastAsia="en-US"/>
              </w:rPr>
              <w:t>jeunes de moins de 26 ans sans qualification,</w:t>
            </w:r>
          </w:p>
          <w:p>
            <w:pPr>
              <w:pStyle w:val="NormalWeb"/>
              <w:widowControl w:val="false"/>
              <w:numPr>
                <w:ilvl w:val="0"/>
                <w:numId w:val="2"/>
              </w:numPr>
              <w:spacing w:before="0" w:after="0"/>
              <w:rPr>
                <w:highlight w:val="none"/>
                <w:shd w:fill="FFFFFF" w:val="clear"/>
              </w:rPr>
            </w:pPr>
            <w:r>
              <w:rPr>
                <w:rFonts w:eastAsia="Trebuchet MS" w:cs="Trebuchet MS" w:ascii="Trebuchet MS" w:hAnsi="Trebuchet MS"/>
                <w:color w:val="000000"/>
                <w:sz w:val="20"/>
                <w:shd w:fill="FFFFFF" w:val="clear"/>
                <w:lang w:eastAsia="en-US"/>
              </w:rPr>
              <w:t>bénéficiaires du RSA ou de minima sociaux,</w:t>
            </w:r>
          </w:p>
          <w:p>
            <w:pPr>
              <w:pStyle w:val="NormalWeb"/>
              <w:widowControl w:val="false"/>
              <w:numPr>
                <w:ilvl w:val="0"/>
                <w:numId w:val="2"/>
              </w:numPr>
              <w:spacing w:before="0" w:after="0"/>
              <w:rPr>
                <w:highlight w:val="none"/>
                <w:shd w:fill="FFFFFF" w:val="clear"/>
              </w:rPr>
            </w:pPr>
            <w:r>
              <w:rPr>
                <w:rFonts w:eastAsia="Trebuchet MS" w:cs="Trebuchet MS" w:ascii="Trebuchet MS" w:hAnsi="Trebuchet MS"/>
                <w:color w:val="000000"/>
                <w:sz w:val="20"/>
                <w:shd w:fill="FFFFFF" w:val="clear"/>
                <w:lang w:eastAsia="en-US"/>
              </w:rPr>
              <w:t>travailleurs reconnus handicapés,</w:t>
            </w:r>
          </w:p>
          <w:p>
            <w:pPr>
              <w:pStyle w:val="NormalWeb"/>
              <w:widowControl w:val="false"/>
              <w:numPr>
                <w:ilvl w:val="0"/>
                <w:numId w:val="2"/>
              </w:numPr>
              <w:spacing w:before="0" w:after="280"/>
              <w:rPr>
                <w:highlight w:val="none"/>
                <w:shd w:fill="FFFFFF" w:val="clear"/>
              </w:rPr>
            </w:pPr>
            <w:r>
              <w:rPr>
                <w:rFonts w:eastAsia="Trebuchet MS" w:cs="Trebuchet MS" w:ascii="Trebuchet MS" w:hAnsi="Trebuchet MS"/>
                <w:color w:val="000000"/>
                <w:sz w:val="20"/>
                <w:shd w:fill="FFFFFF" w:val="clear"/>
                <w:lang w:eastAsia="en-US"/>
              </w:rPr>
              <w:t>ou toute autre personne rencontrant des difficultés particulières d’accès à l’emploi.</w:t>
            </w:r>
          </w:p>
          <w:p>
            <w:pPr>
              <w:pStyle w:val="NormalWeb"/>
              <w:widowControl w:val="false"/>
              <w:spacing w:before="280" w:after="280"/>
              <w:rPr>
                <w:highlight w:val="none"/>
                <w:shd w:fill="FFFFFF" w:val="clear"/>
              </w:rPr>
            </w:pPr>
            <w:r>
              <w:rPr>
                <w:rFonts w:eastAsia="Trebuchet MS" w:cs="Trebuchet MS" w:ascii="Trebuchet MS" w:hAnsi="Trebuchet MS"/>
                <w:color w:val="000000"/>
                <w:sz w:val="20"/>
                <w:shd w:fill="FFFFFF" w:val="clear"/>
                <w:lang w:eastAsia="en-US"/>
              </w:rPr>
              <w:t>Le titulaire pourra satisfaire à cette obligation :</w:t>
            </w:r>
          </w:p>
          <w:p>
            <w:pPr>
              <w:pStyle w:val="NormalWeb"/>
              <w:widowControl w:val="false"/>
              <w:numPr>
                <w:ilvl w:val="0"/>
                <w:numId w:val="3"/>
              </w:numPr>
              <w:spacing w:before="280" w:after="0"/>
              <w:rPr>
                <w:highlight w:val="none"/>
                <w:shd w:fill="FFFFFF" w:val="clear"/>
              </w:rPr>
            </w:pPr>
            <w:r>
              <w:rPr>
                <w:rFonts w:eastAsia="Trebuchet MS" w:cs="Trebuchet MS" w:ascii="Trebuchet MS" w:hAnsi="Trebuchet MS"/>
                <w:color w:val="000000"/>
                <w:sz w:val="20"/>
                <w:shd w:fill="FFFFFF" w:val="clear"/>
                <w:lang w:eastAsia="en-US"/>
              </w:rPr>
              <w:t xml:space="preserve">soit </w:t>
            </w:r>
            <w:r>
              <w:rPr>
                <w:rFonts w:eastAsia="Trebuchet MS" w:cs="Trebuchet MS" w:ascii="Trebuchet MS" w:hAnsi="Trebuchet MS"/>
                <w:b/>
                <w:bCs/>
                <w:color w:val="000000"/>
                <w:sz w:val="20"/>
                <w:shd w:fill="FFFFFF" w:val="clear"/>
                <w:lang w:eastAsia="en-US"/>
              </w:rPr>
              <w:t>directement</w:t>
            </w:r>
            <w:r>
              <w:rPr>
                <w:rFonts w:eastAsia="Trebuchet MS" w:cs="Trebuchet MS" w:ascii="Trebuchet MS" w:hAnsi="Trebuchet MS"/>
                <w:color w:val="000000"/>
                <w:sz w:val="20"/>
                <w:shd w:fill="FFFFFF" w:val="clear"/>
                <w:lang w:eastAsia="en-US"/>
              </w:rPr>
              <w:t>, par l’embauche de ces personnes sur le chantier ;</w:t>
            </w:r>
          </w:p>
          <w:p>
            <w:pPr>
              <w:pStyle w:val="NormalWeb"/>
              <w:widowControl w:val="false"/>
              <w:numPr>
                <w:ilvl w:val="0"/>
                <w:numId w:val="3"/>
              </w:numPr>
              <w:spacing w:before="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shd w:fill="FFFFFF" w:val="clear"/>
                <w:lang w:eastAsia="en-US"/>
              </w:rPr>
              <w:t xml:space="preserve">soit </w:t>
            </w:r>
            <w:r>
              <w:rPr>
                <w:rFonts w:eastAsia="Trebuchet MS" w:cs="Trebuchet MS" w:ascii="Trebuchet MS" w:hAnsi="Trebuchet MS"/>
                <w:b/>
                <w:bCs/>
                <w:color w:val="000000"/>
                <w:sz w:val="20"/>
                <w:shd w:fill="FFFFFF" w:val="clear"/>
                <w:lang w:eastAsia="en-US"/>
              </w:rPr>
              <w:t>indirectement</w:t>
            </w:r>
            <w:r>
              <w:rPr>
                <w:rFonts w:eastAsia="Trebuchet MS" w:cs="Trebuchet MS" w:ascii="Trebuchet MS" w:hAnsi="Trebuchet MS"/>
                <w:color w:val="000000"/>
                <w:sz w:val="20"/>
                <w:shd w:fill="FFFFFF" w:val="clear"/>
                <w:lang w:eastAsia="en-US"/>
              </w:rPr>
              <w:t xml:space="preserve">, par la </w:t>
            </w:r>
            <w:r>
              <w:rPr>
                <w:rFonts w:eastAsia="Trebuchet MS" w:cs="Trebuchet MS" w:ascii="Trebuchet MS" w:hAnsi="Trebuchet MS"/>
                <w:b/>
                <w:bCs/>
                <w:color w:val="000000"/>
                <w:sz w:val="20"/>
                <w:shd w:fill="FFFFFF" w:val="clear"/>
                <w:lang w:eastAsia="en-US"/>
              </w:rPr>
              <w:t>sous-traitance</w:t>
            </w:r>
            <w:r>
              <w:rPr>
                <w:rFonts w:eastAsia="Trebuchet MS" w:cs="Trebuchet MS" w:ascii="Trebuchet MS" w:hAnsi="Trebuchet MS"/>
                <w:color w:val="000000"/>
                <w:sz w:val="20"/>
                <w:shd w:fill="FFFFFF" w:val="clear"/>
                <w:lang w:eastAsia="en-US"/>
              </w:rPr>
              <w:t xml:space="preserve"> à une entreprise d’insertion, à une structure d’insertion par l’activité économique (SIAE), ou à une entreprise de travail temporaire d’insertion</w:t>
            </w:r>
            <w:r>
              <w:rPr>
                <w:rFonts w:eastAsia="Trebuchet MS" w:cs="Trebuchet MS" w:ascii="Trebuchet MS" w:hAnsi="Trebuchet MS"/>
                <w:color w:val="000000"/>
                <w:sz w:val="20"/>
                <w:lang w:eastAsia="en-US"/>
              </w:rPr>
              <w:t xml:space="preserve"> (ETTI).</w:t>
            </w:r>
          </w:p>
          <w:p>
            <w:pPr>
              <w:pStyle w:val="NormalWeb"/>
              <w:widowControl w:val="false"/>
              <w:spacing w:before="28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Le titulaire devra présenter, à la demande du maître d’ouvrage, les justificatifs permettant de vérifier la bonne exécution de cette clause (contrats de travail, bulletins de paie, attestations de réalisation d’heures, etc.).</w:t>
            </w:r>
          </w:p>
        </w:tc>
      </w:tr>
      <w:tr>
        <w:trPr>
          <w:trHeight w:val="306" w:hRule="atLeast"/>
        </w:trPr>
        <w:tc>
          <w:tcPr>
            <w:tcW w:w="835" w:type="dxa"/>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08</w:t>
            </w:r>
          </w:p>
        </w:tc>
        <w:tc>
          <w:tcPr>
            <w:tcW w:w="8804" w:type="dxa"/>
            <w:gridSpan w:val="2"/>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PLOMBERIE / SANITAIRE / CLIMATISATION REVERSIBLE / VMC</w:t>
            </w:r>
          </w:p>
        </w:tc>
      </w:tr>
      <w:tr>
        <w:trPr/>
        <w:tc>
          <w:tcPr>
            <w:tcW w:w="9604" w:type="dxa"/>
            <w:gridSpan w:val="2"/>
            <w:tcBorders>
              <w:top w:val="single" w:sz="2" w:space="0" w:color="000000"/>
              <w:left w:val="single" w:sz="2" w:space="0" w:color="000000"/>
              <w:bottom w:val="single" w:sz="2" w:space="0" w:color="000000"/>
              <w:right w:val="single" w:sz="2" w:space="0" w:color="000000"/>
            </w:tcBorders>
            <w:tcMar>
              <w:top w:w="30" w:type="dxa"/>
              <w:bottom w:w="30" w:type="dxa"/>
            </w:tcMar>
            <w:vAlign w:val="center"/>
          </w:tcPr>
          <w:p>
            <w:pPr>
              <w:pStyle w:val="TableTD"/>
              <w:widowControl w:val="false"/>
              <w:spacing w:lineRule="exact" w:line="232"/>
              <w:rPr>
                <w:color w:val="000000"/>
                <w:lang w:val="fr-FR"/>
              </w:rPr>
            </w:pPr>
            <w:r>
              <w:rPr>
                <w:color w:val="000000"/>
                <w:lang w:val="fr-FR"/>
              </w:rPr>
              <w:t>Précisions:</w:t>
            </w:r>
          </w:p>
          <w:p>
            <w:pPr>
              <w:pStyle w:val="TableTD"/>
              <w:widowControl w:val="false"/>
              <w:spacing w:lineRule="exact" w:line="232"/>
              <w:rPr>
                <w:color w:val="000000"/>
                <w:lang w:val="fr-FR"/>
              </w:rPr>
            </w:pPr>
            <w:r>
              <w:rPr>
                <w:color w:val="000000"/>
              </w:rPr>
              <w:t>Dans le cadre du présent marché de travaux, le titulaire s’engage à participer à une action d’insertion sociale et professionnelle visant à favoriser l’accès à l’emploi de personnes rencontrant des difficultés particulières d’insertion.</w:t>
            </w:r>
          </w:p>
          <w:p>
            <w:pPr>
              <w:pStyle w:val="NormalWeb"/>
              <w:widowControl w:val="false"/>
              <w:spacing w:before="28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 xml:space="preserve">À ce titre, le titulaire devra réserver </w:t>
            </w:r>
            <w:r>
              <w:rPr>
                <w:rFonts w:eastAsia="Trebuchet MS" w:cs="Trebuchet MS" w:ascii="Trebuchet MS" w:hAnsi="Trebuchet MS"/>
                <w:b/>
                <w:bCs/>
                <w:color w:val="000000"/>
                <w:sz w:val="20"/>
                <w:lang w:eastAsia="en-US"/>
              </w:rPr>
              <w:t>au minimum 5 % du nombre total d’heures de travail</w:t>
            </w:r>
            <w:r>
              <w:rPr>
                <w:rFonts w:eastAsia="Trebuchet MS" w:cs="Trebuchet MS" w:ascii="Trebuchet MS" w:hAnsi="Trebuchet MS"/>
                <w:color w:val="000000"/>
                <w:sz w:val="20"/>
                <w:lang w:eastAsia="en-US"/>
              </w:rPr>
              <w:t xml:space="preserve"> générées par l’exécution du marché à la réalisation d’actions d’insertion. Ces heures seront effectuées par des personnes appartenant à l’un des publics suivants :</w:t>
            </w:r>
          </w:p>
          <w:p>
            <w:pPr>
              <w:pStyle w:val="NormalWeb"/>
              <w:widowControl w:val="false"/>
              <w:numPr>
                <w:ilvl w:val="0"/>
                <w:numId w:val="2"/>
              </w:numPr>
              <w:spacing w:before="28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demandeurs d’emploi de longue durée,</w:t>
            </w:r>
          </w:p>
          <w:p>
            <w:pPr>
              <w:pStyle w:val="NormalWeb"/>
              <w:widowControl w:val="false"/>
              <w:numPr>
                <w:ilvl w:val="0"/>
                <w:numId w:val="2"/>
              </w:numPr>
              <w:spacing w:before="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jeunes de moins de 26 ans sans qualification,</w:t>
            </w:r>
          </w:p>
          <w:p>
            <w:pPr>
              <w:pStyle w:val="NormalWeb"/>
              <w:widowControl w:val="false"/>
              <w:numPr>
                <w:ilvl w:val="0"/>
                <w:numId w:val="2"/>
              </w:numPr>
              <w:spacing w:before="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bénéficiaires du RSA ou de minima sociaux,</w:t>
            </w:r>
          </w:p>
          <w:p>
            <w:pPr>
              <w:pStyle w:val="NormalWeb"/>
              <w:widowControl w:val="false"/>
              <w:numPr>
                <w:ilvl w:val="0"/>
                <w:numId w:val="2"/>
              </w:numPr>
              <w:spacing w:before="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travailleurs reconnus handicapés,</w:t>
            </w:r>
          </w:p>
          <w:p>
            <w:pPr>
              <w:pStyle w:val="NormalWeb"/>
              <w:widowControl w:val="false"/>
              <w:numPr>
                <w:ilvl w:val="0"/>
                <w:numId w:val="2"/>
              </w:numPr>
              <w:spacing w:before="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ou toute autre personne rencontrant des difficultés particulières d’accès à l’emploi.</w:t>
            </w:r>
          </w:p>
          <w:p>
            <w:pPr>
              <w:pStyle w:val="NormalWeb"/>
              <w:widowControl w:val="false"/>
              <w:spacing w:before="28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Le titulaire pourra satisfaire à cette obligation :</w:t>
            </w:r>
          </w:p>
          <w:p>
            <w:pPr>
              <w:pStyle w:val="NormalWeb"/>
              <w:widowControl w:val="false"/>
              <w:numPr>
                <w:ilvl w:val="0"/>
                <w:numId w:val="3"/>
              </w:numPr>
              <w:spacing w:before="28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 xml:space="preserve">soit </w:t>
            </w:r>
            <w:r>
              <w:rPr>
                <w:rFonts w:eastAsia="Trebuchet MS" w:cs="Trebuchet MS" w:ascii="Trebuchet MS" w:hAnsi="Trebuchet MS"/>
                <w:b/>
                <w:bCs/>
                <w:color w:val="000000"/>
                <w:sz w:val="20"/>
                <w:lang w:eastAsia="en-US"/>
              </w:rPr>
              <w:t>directement</w:t>
            </w:r>
            <w:r>
              <w:rPr>
                <w:rFonts w:eastAsia="Trebuchet MS" w:cs="Trebuchet MS" w:ascii="Trebuchet MS" w:hAnsi="Trebuchet MS"/>
                <w:color w:val="000000"/>
                <w:sz w:val="20"/>
                <w:lang w:eastAsia="en-US"/>
              </w:rPr>
              <w:t>, par l’embauche de ces personnes sur le chantier ;</w:t>
            </w:r>
          </w:p>
          <w:p>
            <w:pPr>
              <w:pStyle w:val="NormalWeb"/>
              <w:widowControl w:val="false"/>
              <w:numPr>
                <w:ilvl w:val="0"/>
                <w:numId w:val="3"/>
              </w:numPr>
              <w:spacing w:before="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 xml:space="preserve">soit </w:t>
            </w:r>
            <w:r>
              <w:rPr>
                <w:rFonts w:eastAsia="Trebuchet MS" w:cs="Trebuchet MS" w:ascii="Trebuchet MS" w:hAnsi="Trebuchet MS"/>
                <w:b/>
                <w:bCs/>
                <w:color w:val="000000"/>
                <w:sz w:val="20"/>
                <w:lang w:eastAsia="en-US"/>
              </w:rPr>
              <w:t>indirectement</w:t>
            </w:r>
            <w:r>
              <w:rPr>
                <w:rFonts w:eastAsia="Trebuchet MS" w:cs="Trebuchet MS" w:ascii="Trebuchet MS" w:hAnsi="Trebuchet MS"/>
                <w:color w:val="000000"/>
                <w:sz w:val="20"/>
                <w:lang w:eastAsia="en-US"/>
              </w:rPr>
              <w:t xml:space="preserve">, par la </w:t>
            </w:r>
            <w:r>
              <w:rPr>
                <w:rFonts w:eastAsia="Trebuchet MS" w:cs="Trebuchet MS" w:ascii="Trebuchet MS" w:hAnsi="Trebuchet MS"/>
                <w:b/>
                <w:bCs/>
                <w:color w:val="000000"/>
                <w:sz w:val="20"/>
                <w:lang w:eastAsia="en-US"/>
              </w:rPr>
              <w:t>sous-traitance</w:t>
            </w:r>
            <w:r>
              <w:rPr>
                <w:rFonts w:eastAsia="Trebuchet MS" w:cs="Trebuchet MS" w:ascii="Trebuchet MS" w:hAnsi="Trebuchet MS"/>
                <w:color w:val="000000"/>
                <w:sz w:val="20"/>
                <w:lang w:eastAsia="en-US"/>
              </w:rPr>
              <w:t xml:space="preserve"> à une entreprise d’insertion, à une structure d’insertion par l’activité économique (SIAE), ou à une entreprise de travail temporaire d’insertion (ETTI).</w:t>
            </w:r>
          </w:p>
          <w:p>
            <w:pPr>
              <w:pStyle w:val="NormalWeb"/>
              <w:widowControl w:val="false"/>
              <w:spacing w:before="280" w:after="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Le titulaire devra présenter, à la demande du maître d’ouvrage, les justificatifs permettant de vérifier la bonne exécution de cette clause (contrats de travail, bulletins de paie, attestations de réalisation d’heures, etc.).</w:t>
            </w:r>
          </w:p>
        </w:tc>
        <w:tc>
          <w:tcPr>
            <w:tcW w:w="35" w:type="dxa"/>
            <w:tcBorders/>
            <w:tcMar>
              <w:top w:w="0" w:type="dxa"/>
              <w:left w:w="108" w:type="dxa"/>
              <w:bottom w:w="0" w:type="dxa"/>
              <w:right w:w="108" w:type="dxa"/>
            </w:tcMar>
          </w:tcPr>
          <w:p>
            <w:pPr>
              <w:pStyle w:val="Normal"/>
              <w:widowControl w:val="false"/>
              <w:spacing w:before="0" w:after="0"/>
              <w:rPr/>
            </w:pPr>
            <w:r>
              <w:rPr/>
            </w:r>
          </w:p>
        </w:tc>
      </w:tr>
    </w:tbl>
    <w:p>
      <w:pPr>
        <w:pStyle w:val="Normal"/>
        <w:spacing w:lineRule="exact" w:line="220"/>
        <w:rPr>
          <w:sz w:val="22"/>
        </w:rPr>
      </w:pPr>
      <w:r>
        <w:rPr/>
        <w:t xml:space="preserv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pPr>
        <w:pStyle w:val="ParagrapheIndent1"/>
        <w:spacing w:lineRule="exact" w:line="232"/>
        <w:jc w:val="both"/>
        <w:rPr>
          <w:color w:val="000000"/>
          <w:lang w:val="fr-FR"/>
        </w:rPr>
      </w:pPr>
      <w:r>
        <w:rPr>
          <w:color w:val="000000"/>
          <w:lang w:val="fr-FR"/>
        </w:rPr>
      </w:r>
    </w:p>
    <w:tbl>
      <w:tblPr>
        <w:tblW w:w="9600" w:type="dxa"/>
        <w:jc w:val="left"/>
        <w:tblInd w:w="-27" w:type="dxa"/>
        <w:tblLayout w:type="fixed"/>
        <w:tblCellMar>
          <w:top w:w="22" w:type="dxa"/>
          <w:left w:w="40" w:type="dxa"/>
          <w:bottom w:w="22" w:type="dxa"/>
          <w:right w:w="40" w:type="dxa"/>
        </w:tblCellMar>
        <w:tblLook w:firstRow="1" w:noVBand="1" w:lastRow="0" w:firstColumn="1" w:lastColumn="0" w:noHBand="0" w:val="04a0"/>
      </w:tblPr>
      <w:tblGrid>
        <w:gridCol w:w="840"/>
        <w:gridCol w:w="8759"/>
      </w:tblGrid>
      <w:tr>
        <w:trPr>
          <w:trHeight w:val="252" w:hRule="atLeast"/>
        </w:trPr>
        <w:tc>
          <w:tcPr>
            <w:tcW w:w="840" w:type="dxa"/>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Lot(s)</w:t>
            </w:r>
          </w:p>
        </w:tc>
        <w:tc>
          <w:tcPr>
            <w:tcW w:w="8759" w:type="dxa"/>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Désignation</w:t>
            </w:r>
          </w:p>
        </w:tc>
      </w:tr>
      <w:tr>
        <w:trPr>
          <w:trHeight w:val="432" w:hRule="atLeast"/>
        </w:trPr>
        <w:tc>
          <w:tcPr>
            <w:tcW w:w="840" w:type="dxa"/>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01</w:t>
            </w:r>
          </w:p>
        </w:tc>
        <w:tc>
          <w:tcPr>
            <w:tcW w:w="8759" w:type="dxa"/>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INSTALLATIONS DE CHANTIER / DECONSTRUCTIONS INTERIEURE / DEPOSES / PETITES</w:t>
            </w:r>
          </w:p>
        </w:tc>
      </w:tr>
    </w:tbl>
    <w:p>
      <w:pPr>
        <w:sectPr>
          <w:footerReference w:type="default" r:id="rId28"/>
          <w:footerReference w:type="first" r:id="rId29"/>
          <w:type w:val="nextPage"/>
          <w:pgSz w:w="11906" w:h="16838"/>
          <w:pgMar w:left="1140" w:right="1140" w:gutter="0" w:header="0" w:top="1440" w:footer="1140" w:bottom="1197"/>
          <w:pgNumType w:fmt="decimal"/>
          <w:formProt w:val="false"/>
          <w:textDirection w:val="lrTb"/>
          <w:docGrid w:type="default" w:linePitch="100" w:charSpace="0"/>
        </w:sectPr>
      </w:pPr>
    </w:p>
    <w:tbl>
      <w:tblPr>
        <w:tblW w:w="9640" w:type="dxa"/>
        <w:jc w:val="left"/>
        <w:tblInd w:w="-27" w:type="dxa"/>
        <w:tblLayout w:type="fixed"/>
        <w:tblCellMar>
          <w:top w:w="22" w:type="dxa"/>
          <w:left w:w="40" w:type="dxa"/>
          <w:bottom w:w="22" w:type="dxa"/>
          <w:right w:w="40" w:type="dxa"/>
        </w:tblCellMar>
        <w:tblLook w:firstRow="1" w:noVBand="1" w:lastRow="0" w:firstColumn="1" w:lastColumn="0" w:noHBand="0" w:val="04a0"/>
      </w:tblPr>
      <w:tblGrid>
        <w:gridCol w:w="835"/>
        <w:gridCol w:w="8769"/>
        <w:gridCol w:w="35"/>
      </w:tblGrid>
      <w:tr>
        <w:trPr>
          <w:trHeight w:val="252" w:hRule="atLeast"/>
        </w:trPr>
        <w:tc>
          <w:tcPr>
            <w:tcW w:w="835" w:type="dxa"/>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Lot(s)</w:t>
            </w:r>
          </w:p>
        </w:tc>
        <w:tc>
          <w:tcPr>
            <w:tcW w:w="8804" w:type="dxa"/>
            <w:gridSpan w:val="2"/>
            <w:tcBorders>
              <w:top w:val="single" w:sz="2" w:space="0" w:color="000000"/>
              <w:left w:val="single" w:sz="2" w:space="0" w:color="000000"/>
              <w:right w:val="single" w:sz="2" w:space="0" w:color="000000"/>
            </w:tcBorders>
            <w:shd w:color="CCCCCC" w:fill="CCCCCC" w:val="clear"/>
            <w:vAlign w:val="center"/>
          </w:tcPr>
          <w:p>
            <w:pPr>
              <w:pStyle w:val="TableCH"/>
              <w:widowControl w:val="false"/>
              <w:jc w:val="center"/>
              <w:rPr>
                <w:color w:val="000000"/>
                <w:lang w:val="fr-FR"/>
              </w:rPr>
            </w:pPr>
            <w:r>
              <w:rPr>
                <w:color w:val="000000"/>
                <w:lang w:val="fr-FR"/>
              </w:rPr>
              <w:t>Désignation</w:t>
            </w:r>
          </w:p>
        </w:tc>
      </w:tr>
      <w:tr>
        <w:trPr/>
        <w:tc>
          <w:tcPr>
            <w:tcW w:w="9604" w:type="dxa"/>
            <w:gridSpan w:val="2"/>
            <w:tcBorders>
              <w:top w:val="single" w:sz="2" w:space="0" w:color="000000"/>
              <w:left w:val="single" w:sz="2" w:space="0" w:color="000000"/>
              <w:bottom w:val="single" w:sz="2" w:space="0" w:color="000000"/>
              <w:right w:val="single" w:sz="2" w:space="0" w:color="000000"/>
            </w:tcBorders>
            <w:tcMar>
              <w:top w:w="30" w:type="dxa"/>
              <w:bottom w:w="30" w:type="dxa"/>
            </w:tcMar>
            <w:vAlign w:val="center"/>
          </w:tcPr>
          <w:p>
            <w:pPr>
              <w:pStyle w:val="TableTD"/>
              <w:widowControl w:val="false"/>
              <w:rPr>
                <w:color w:val="000000"/>
                <w:lang w:val="fr-FR"/>
              </w:rPr>
            </w:pPr>
            <w:r>
              <w:rPr>
                <w:color w:val="000000"/>
                <w:lang w:val="fr-FR"/>
              </w:rPr>
              <w:t>MACONNERIES</w:t>
            </w:r>
          </w:p>
        </w:tc>
        <w:tc>
          <w:tcPr>
            <w:tcW w:w="35" w:type="dxa"/>
            <w:tcBorders/>
            <w:tcMar>
              <w:top w:w="0" w:type="dxa"/>
              <w:left w:w="108" w:type="dxa"/>
              <w:bottom w:w="0" w:type="dxa"/>
              <w:right w:w="108" w:type="dxa"/>
            </w:tcMar>
          </w:tcPr>
          <w:p>
            <w:pPr>
              <w:pStyle w:val="Normal"/>
              <w:widowControl w:val="false"/>
              <w:rPr/>
            </w:pPr>
            <w:r>
              <w:rPr/>
            </w:r>
          </w:p>
        </w:tc>
      </w:tr>
      <w:tr>
        <w:trPr>
          <w:trHeight w:val="3564" w:hRule="atLeast"/>
        </w:trPr>
        <w:tc>
          <w:tcPr>
            <w:tcW w:w="9639" w:type="dxa"/>
            <w:gridSpan w:val="3"/>
            <w:tcBorders>
              <w:top w:val="single" w:sz="2" w:space="0" w:color="000000"/>
              <w:left w:val="single" w:sz="2" w:space="0" w:color="000000"/>
              <w:bottom w:val="single" w:sz="2" w:space="0" w:color="000000"/>
              <w:right w:val="single" w:sz="2" w:space="0" w:color="000000"/>
            </w:tcBorders>
            <w:vAlign w:val="center"/>
          </w:tcPr>
          <w:p>
            <w:pPr>
              <w:pStyle w:val="TableTD"/>
              <w:widowControl w:val="false"/>
              <w:spacing w:lineRule="exact" w:line="232"/>
              <w:rPr>
                <w:color w:val="000000"/>
                <w:lang w:val="fr-FR"/>
              </w:rPr>
            </w:pPr>
            <w:r>
              <w:rPr>
                <w:b/>
                <w:color w:val="000000"/>
                <w:u w:val="single"/>
                <w:lang w:val="fr-FR"/>
              </w:rPr>
              <w:t>Précisions</w:t>
            </w:r>
            <w:r>
              <w:rPr>
                <w:color w:val="000000"/>
                <w:lang w:val="fr-FR"/>
              </w:rPr>
              <w:t>: Gestion des déchets de chantier</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 titulaire doit mettre en place un plan de gestion des déchets conforme au décret n°2021-950 du 16 juillet 2021.</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Les déchets seront triés à la source (bois, métaux, plastiques, gravats, déchets dangereux, etc.) et dirigés vers des filières agréées.</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Utilisation de matériaux à faible impact</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 titulaire privilégiera, dans la mesure du possible, l’emploi de matériaux issus de filières locales, recyclés ou à faible empreinte carbone.</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Toute substitution de produit par un équivalent plus durable sera favorisée, sous réserve de validation par la maîtrise d’œuvre.</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Maîtrise des consommations énergétiques et des nuisances</w:t>
            </w:r>
          </w:p>
        </w:tc>
      </w:tr>
      <w:tr>
        <w:trPr>
          <w:trHeight w:val="306" w:hRule="atLeast"/>
        </w:trPr>
        <w:tc>
          <w:tcPr>
            <w:tcW w:w="835" w:type="dxa"/>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08</w:t>
            </w:r>
          </w:p>
        </w:tc>
        <w:tc>
          <w:tcPr>
            <w:tcW w:w="8804" w:type="dxa"/>
            <w:gridSpan w:val="2"/>
            <w:tcBorders>
              <w:top w:val="single" w:sz="2" w:space="0" w:color="000000"/>
              <w:left w:val="single" w:sz="2" w:space="0" w:color="000000"/>
              <w:bottom w:val="single" w:sz="2" w:space="0" w:color="000000"/>
              <w:right w:val="single" w:sz="2" w:space="0" w:color="000000"/>
            </w:tcBorders>
            <w:vAlign w:val="center"/>
          </w:tcPr>
          <w:p>
            <w:pPr>
              <w:pStyle w:val="TableTD"/>
              <w:widowControl w:val="false"/>
              <w:rPr>
                <w:color w:val="000000"/>
                <w:lang w:val="fr-FR"/>
              </w:rPr>
            </w:pPr>
            <w:r>
              <w:rPr>
                <w:color w:val="000000"/>
                <w:lang w:val="fr-FR"/>
              </w:rPr>
              <w:t>PLOMBERIE / SANITAIRE / CLIMATISATION REVERSIBLE / VMC</w:t>
            </w:r>
          </w:p>
        </w:tc>
      </w:tr>
      <w:tr>
        <w:trPr/>
        <w:tc>
          <w:tcPr>
            <w:tcW w:w="9604" w:type="dxa"/>
            <w:gridSpan w:val="2"/>
            <w:tcBorders>
              <w:top w:val="single" w:sz="2" w:space="0" w:color="000000"/>
              <w:left w:val="single" w:sz="2" w:space="0" w:color="000000"/>
              <w:bottom w:val="single" w:sz="2" w:space="0" w:color="000000"/>
              <w:right w:val="single" w:sz="2" w:space="0" w:color="000000"/>
            </w:tcBorders>
            <w:tcMar>
              <w:top w:w="30" w:type="dxa"/>
              <w:bottom w:w="30" w:type="dxa"/>
            </w:tcMar>
            <w:vAlign w:val="center"/>
          </w:tcPr>
          <w:p>
            <w:pPr>
              <w:pStyle w:val="TableTD"/>
              <w:widowControl w:val="false"/>
              <w:spacing w:lineRule="exact" w:line="232"/>
              <w:rPr>
                <w:color w:val="000000"/>
                <w:lang w:val="fr-FR"/>
              </w:rPr>
            </w:pPr>
            <w:r>
              <w:rPr>
                <w:b/>
                <w:color w:val="000000"/>
                <w:u w:val="single"/>
                <w:lang w:val="fr-FR"/>
              </w:rPr>
              <w:t>Précisions</w:t>
            </w:r>
            <w:r>
              <w:rPr>
                <w:color w:val="000000"/>
                <w:lang w:val="fr-FR"/>
              </w:rPr>
              <w:t>: Gestion des déchets de chantier</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 titulaire doit mettre en place un plan de gestion des déchets conforme au décret n°2021-950 du 16 juillet 2021.</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Les déchets seront triés à la source (bois, métaux, plastiques, gravats, déchets dangereux, etc.) et dirigés vers des filières agréées.</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Utilisation de matériaux à faible impact</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Le titulaire privilégiera, dans la mesure du possible, l’emploi de matériaux issus de filières locales, recyclés ou à faible empreinte carbone.</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Toute substitution de produit par un équivalent plus durable sera favorisée, sous réserve de validation par la maîtrise d’œuvre.</w:t>
            </w:r>
          </w:p>
          <w:p>
            <w:pPr>
              <w:pStyle w:val="TableTD"/>
              <w:widowControl w:val="false"/>
              <w:spacing w:lineRule="exact" w:line="232"/>
              <w:rPr>
                <w:color w:val="000000"/>
                <w:lang w:val="fr-FR"/>
              </w:rPr>
            </w:pPr>
            <w:r>
              <w:rPr>
                <w:color w:val="000000"/>
                <w:lang w:val="fr-FR"/>
              </w:rPr>
            </w:r>
          </w:p>
          <w:p>
            <w:pPr>
              <w:pStyle w:val="TableTD"/>
              <w:widowControl w:val="false"/>
              <w:spacing w:lineRule="exact" w:line="232"/>
              <w:rPr>
                <w:color w:val="000000"/>
                <w:lang w:val="fr-FR"/>
              </w:rPr>
            </w:pPr>
            <w:r>
              <w:rPr>
                <w:color w:val="000000"/>
                <w:lang w:val="fr-FR"/>
              </w:rPr>
              <w:t>Maîtrise des consommations énergétiques et des nuisances</w:t>
            </w:r>
          </w:p>
        </w:tc>
        <w:tc>
          <w:tcPr>
            <w:tcW w:w="35" w:type="dxa"/>
            <w:tcBorders/>
            <w:tcMar>
              <w:top w:w="0" w:type="dxa"/>
              <w:left w:w="108" w:type="dxa"/>
              <w:bottom w:w="0" w:type="dxa"/>
              <w:right w:w="108" w:type="dxa"/>
            </w:tcMar>
          </w:tcPr>
          <w:p>
            <w:pPr>
              <w:pStyle w:val="Normal"/>
              <w:widowControl w:val="false"/>
              <w:rPr/>
            </w:pPr>
            <w:r>
              <w:rPr/>
            </w:r>
          </w:p>
        </w:tc>
      </w:tr>
    </w:tbl>
    <w:p>
      <w:pPr>
        <w:pStyle w:val="Normal"/>
        <w:spacing w:lineRule="exact" w:line="220"/>
        <w:rPr>
          <w:sz w:val="22"/>
        </w:rPr>
      </w:pPr>
      <w:r>
        <w:rPr/>
        <w:t xml:space="preserve"> </w:t>
      </w:r>
    </w:p>
    <w:p>
      <w:pPr>
        <w:pStyle w:val="ParagrapheIndent1"/>
        <w:spacing w:lineRule="exact" w:line="232"/>
        <w:jc w:val="both"/>
        <w:rPr>
          <w:color w:val="000000"/>
          <w:lang w:val="fr-FR"/>
        </w:rPr>
      </w:pPr>
      <w:r>
        <w:rPr>
          <w:color w:val="000000"/>
          <w:lang w:val="fr-FR"/>
        </w:rPr>
      </w:r>
    </w:p>
    <w:p>
      <w:pPr>
        <w:pStyle w:val="Titre1"/>
        <w:shd w:val="clear" w:color="FD2456" w:fill="FD2456"/>
        <w:rPr>
          <w:rFonts w:ascii="Trebuchet MS" w:hAnsi="Trebuchet MS" w:eastAsia="Trebuchet MS" w:cs="Trebuchet MS"/>
          <w:color w:val="FFFFFF"/>
          <w:sz w:val="28"/>
          <w:lang w:val="fr-FR"/>
        </w:rPr>
      </w:pPr>
      <w:bookmarkStart w:id="94" w:name="_Toc256000047"/>
      <w:bookmarkStart w:id="95" w:name="ArtL1_CCAP-1-A22"/>
      <w:bookmarkEnd w:id="95"/>
      <w:r>
        <w:rPr>
          <w:rFonts w:eastAsia="Trebuchet MS" w:cs="Trebuchet MS" w:ascii="Trebuchet MS" w:hAnsi="Trebuchet MS"/>
          <w:color w:val="FFFFFF"/>
          <w:sz w:val="28"/>
          <w:lang w:val="fr-FR"/>
        </w:rPr>
        <w:t>12 - Réception</w:t>
      </w:r>
      <w:bookmarkEnd w:id="94"/>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96" w:name="_Toc256000048"/>
      <w:bookmarkStart w:id="97" w:name="ArtL2_CCAP-1-A22.1"/>
      <w:bookmarkEnd w:id="97"/>
      <w:r>
        <w:rPr>
          <w:rFonts w:eastAsia="Trebuchet MS" w:cs="Trebuchet MS" w:ascii="Trebuchet MS" w:hAnsi="Trebuchet MS"/>
          <w:i w:val="false"/>
          <w:color w:val="000000"/>
          <w:sz w:val="24"/>
          <w:lang w:val="fr-FR"/>
        </w:rPr>
        <w:t>12.1 - Réception des travaux</w:t>
      </w:r>
      <w:bookmarkEnd w:id="96"/>
    </w:p>
    <w:p>
      <w:pPr>
        <w:pStyle w:val="Titre3"/>
        <w:ind w:left="560" w:hanging="0"/>
        <w:rPr>
          <w:rFonts w:ascii="Trebuchet MS" w:hAnsi="Trebuchet MS" w:eastAsia="Trebuchet MS" w:cs="Trebuchet MS"/>
          <w:color w:val="000000"/>
          <w:sz w:val="22"/>
          <w:lang w:val="fr-FR"/>
        </w:rPr>
      </w:pPr>
      <w:bookmarkStart w:id="98" w:name="_Toc256000049"/>
      <w:bookmarkStart w:id="99" w:name="ArtL3_CCAP-1-A22.1.1"/>
      <w:bookmarkEnd w:id="99"/>
      <w:r>
        <w:rPr>
          <w:rFonts w:eastAsia="Trebuchet MS" w:cs="Trebuchet MS" w:ascii="Trebuchet MS" w:hAnsi="Trebuchet MS"/>
          <w:color w:val="000000"/>
          <w:sz w:val="22"/>
          <w:lang w:val="fr-FR"/>
        </w:rPr>
        <w:t>12.1.1 - Dispositions applicables à la réception</w:t>
      </w:r>
      <w:bookmarkEnd w:id="98"/>
    </w:p>
    <w:p>
      <w:pPr>
        <w:pStyle w:val="ParagrapheIndent3"/>
        <w:spacing w:lineRule="exact" w:line="232"/>
        <w:jc w:val="both"/>
        <w:rPr>
          <w:color w:val="000000"/>
          <w:lang w:val="fr-FR"/>
        </w:rPr>
      </w:pPr>
      <w:r>
        <w:rPr>
          <w:color w:val="000000"/>
          <w:lang w:val="fr-FR"/>
        </w:rPr>
        <w:t>La réception a lieu à l'achèvement de l'ensemble des travaux et se déroule simultanément pour tous les lots dans les conditions de l'article 41 du CCAG-Travaux.</w:t>
      </w:r>
    </w:p>
    <w:p>
      <w:pPr>
        <w:pStyle w:val="ParagrapheIndent3"/>
        <w:spacing w:lineRule="exact" w:line="232"/>
        <w:jc w:val="both"/>
        <w:rPr>
          <w:color w:val="000000"/>
          <w:lang w:val="fr-FR"/>
        </w:rPr>
      </w:pPr>
      <w:r>
        <w:rPr>
          <w:color w:val="000000"/>
          <w:lang w:val="fr-FR"/>
        </w:rPr>
      </w:r>
    </w:p>
    <w:p>
      <w:pPr>
        <w:sectPr>
          <w:footerReference w:type="default" r:id="rId30"/>
          <w:footerReference w:type="first" r:id="rId31"/>
          <w:type w:val="nextPage"/>
          <w:pgSz w:w="11906" w:h="16838"/>
          <w:pgMar w:left="1140" w:right="1140" w:gutter="0" w:header="0" w:top="1140" w:footer="1140" w:bottom="1197"/>
          <w:pgNumType w:fmt="decimal"/>
          <w:formProt w:val="false"/>
          <w:textDirection w:val="lrTb"/>
          <w:docGrid w:type="default" w:linePitch="100" w:charSpace="0"/>
        </w:sectPr>
        <w:pStyle w:val="ParagrapheIndent3"/>
        <w:spacing w:lineRule="exact" w:line="232"/>
        <w:jc w:val="both"/>
        <w:rPr>
          <w:color w:val="000000"/>
          <w:lang w:val="fr-FR"/>
        </w:rPr>
      </w:pPr>
      <w:r>
        <w:rPr>
          <w:color w:val="000000"/>
          <w:lang w:val="fr-FR"/>
        </w:rPr>
        <w:t>Le titulaire du lot 09 avise le pouvoir adjudicateur et le maître d'œuvre de la date à laquelle les travaux sont ou seront considérés comme achevés ; le maître d'œuvre aura alors à charge de provoquer les opérations de réception. La décision relative à la réception sera ensuite notifiée au titulaire du lot précité.</w:t>
      </w:r>
    </w:p>
    <w:p>
      <w:pPr>
        <w:pStyle w:val="Titre1"/>
        <w:shd w:val="clear" w:color="FD2456" w:fill="FD2456"/>
        <w:rPr>
          <w:rFonts w:ascii="Trebuchet MS" w:hAnsi="Trebuchet MS" w:eastAsia="Trebuchet MS" w:cs="Trebuchet MS"/>
          <w:color w:val="FFFFFF"/>
          <w:sz w:val="28"/>
          <w:lang w:val="fr-FR"/>
        </w:rPr>
      </w:pPr>
      <w:bookmarkStart w:id="100" w:name="_Toc256000050"/>
      <w:bookmarkStart w:id="101" w:name="ArtL1_CCAP-1-A24"/>
      <w:bookmarkEnd w:id="101"/>
      <w:r>
        <w:rPr>
          <w:rFonts w:eastAsia="Trebuchet MS" w:cs="Trebuchet MS" w:ascii="Trebuchet MS" w:hAnsi="Trebuchet MS"/>
          <w:color w:val="FFFFFF"/>
          <w:sz w:val="28"/>
          <w:lang w:val="fr-FR"/>
        </w:rPr>
        <w:t>13 - Garantie des prestations</w:t>
      </w:r>
      <w:bookmarkEnd w:id="100"/>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pPr>
        <w:pStyle w:val="Titre1"/>
        <w:shd w:val="clear" w:color="FD2456" w:fill="FD2456"/>
        <w:rPr>
          <w:rFonts w:ascii="Trebuchet MS" w:hAnsi="Trebuchet MS" w:eastAsia="Trebuchet MS" w:cs="Trebuchet MS"/>
          <w:color w:val="FFFFFF"/>
          <w:sz w:val="28"/>
          <w:lang w:val="fr-FR"/>
        </w:rPr>
      </w:pPr>
      <w:bookmarkStart w:id="102" w:name="_Toc256000051"/>
      <w:bookmarkStart w:id="103" w:name="ArtL1_CCAP-1-A30"/>
      <w:bookmarkEnd w:id="103"/>
      <w:r>
        <w:rPr>
          <w:rFonts w:eastAsia="Trebuchet MS" w:cs="Trebuchet MS" w:ascii="Trebuchet MS" w:hAnsi="Trebuchet MS"/>
          <w:color w:val="FFFFFF"/>
          <w:sz w:val="28"/>
          <w:lang w:val="fr-FR"/>
        </w:rPr>
        <w:t>14 - Droit de propriété industrielle et intellectuelle</w:t>
      </w:r>
      <w:bookmarkEnd w:id="102"/>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Par dérogation à l'article 48 du CCAG-Travaux, les résultats réalisés dans le cadre du marché font l'objet d'une cession à titre exclusif au profit du pouvoir adjudicateur.</w:t>
      </w:r>
    </w:p>
    <w:p>
      <w:pPr>
        <w:pStyle w:val="Titre1"/>
        <w:shd w:val="clear" w:color="FD2456" w:fill="FD2456"/>
        <w:rPr>
          <w:rFonts w:ascii="Trebuchet MS" w:hAnsi="Trebuchet MS" w:eastAsia="Trebuchet MS" w:cs="Trebuchet MS"/>
          <w:color w:val="FFFFFF"/>
          <w:sz w:val="28"/>
          <w:lang w:val="fr-FR"/>
        </w:rPr>
      </w:pPr>
      <w:bookmarkStart w:id="104" w:name="_Toc256000052"/>
      <w:bookmarkStart w:id="105" w:name="ArtL1_CCAP-1-A31"/>
      <w:bookmarkEnd w:id="105"/>
      <w:r>
        <w:rPr>
          <w:rFonts w:eastAsia="Trebuchet MS" w:cs="Trebuchet MS" w:ascii="Trebuchet MS" w:hAnsi="Trebuchet MS"/>
          <w:color w:val="FFFFFF"/>
          <w:sz w:val="28"/>
          <w:lang w:val="fr-FR"/>
        </w:rPr>
        <w:t>15 - Pénalités</w:t>
      </w:r>
      <w:bookmarkEnd w:id="104"/>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106" w:name="_Toc256000053"/>
      <w:bookmarkStart w:id="107" w:name="ArtL2_CCAP-1-A31.1"/>
      <w:bookmarkEnd w:id="107"/>
      <w:r>
        <w:rPr>
          <w:rFonts w:eastAsia="Trebuchet MS" w:cs="Trebuchet MS" w:ascii="Trebuchet MS" w:hAnsi="Trebuchet MS"/>
          <w:i w:val="false"/>
          <w:color w:val="000000"/>
          <w:sz w:val="24"/>
          <w:lang w:val="fr-FR"/>
        </w:rPr>
        <w:t>15.1 - Pénalités de retard</w:t>
      </w:r>
      <w:bookmarkEnd w:id="106"/>
    </w:p>
    <w:p>
      <w:pPr>
        <w:pStyle w:val="ParagrapheIndent2"/>
        <w:spacing w:lineRule="exact" w:line="232"/>
        <w:jc w:val="both"/>
        <w:rPr>
          <w:color w:val="000000"/>
          <w:lang w:val="fr-FR"/>
        </w:rPr>
      </w:pPr>
      <w:r>
        <w:rPr>
          <w:color w:val="000000"/>
          <w:lang w:val="fr-FR"/>
        </w:rPr>
        <w:t>Lorsque le délai contractuel d'exécution ou de livraison est dépassé, par le fait du titulaire, celui-ci encourt, par jour de retard, une pénalité fixée à 200,00 €HT.</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Par dérogation à l’article 19.1 du CCAG, en cas de retard imputable au titulaire dans l'exécution des travaux ou la levée des réserves, et sans mise en demeure préalable, ce dernier s'expose à une pénalité de 200,00 € HT par jour calendaire de retard.</w:t>
      </w:r>
    </w:p>
    <w:p>
      <w:pPr>
        <w:pStyle w:val="ParagrapheIndent2"/>
        <w:spacing w:lineRule="exact" w:line="232"/>
        <w:jc w:val="both"/>
        <w:rPr>
          <w:color w:val="000000"/>
          <w:lang w:val="fr-FR"/>
        </w:rPr>
      </w:pPr>
      <w:r>
        <w:rPr>
          <w:color w:val="000000"/>
          <w:lang w:val="fr-FR"/>
        </w:rPr>
        <w:t>En cas de délais supplémentaires accordés par la personne publique, les pénalités courent à partir du terme de ces nouveaux délais.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Les dispositions des 2ème et 3ème alinéas de l'article 19.1 du CCAG s'appliquent à toutes les pénalités autres que retard d'exécution, sans qu’une mise en demeure préalable ne soit nécessaire.</w:t>
      </w:r>
    </w:p>
    <w:p>
      <w:pPr>
        <w:pStyle w:val="ParagrapheIndent2"/>
        <w:spacing w:lineRule="exact" w:line="232" w:before="0" w:after="240"/>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Par dérogation à l'article 19.2.1 du CCAG-Travaux, il n'est prévu aucune exonération à l'application des pénalités de retard.</w:t>
      </w:r>
    </w:p>
    <w:p>
      <w:pPr>
        <w:pStyle w:val="ParagrapheIndent2"/>
        <w:spacing w:lineRule="exact" w:line="232" w:before="0" w:after="240"/>
        <w:jc w:val="both"/>
        <w:rPr>
          <w:color w:val="000000"/>
          <w:lang w:val="fr-FR"/>
        </w:rPr>
      </w:pPr>
      <w:r>
        <w:rPr>
          <w:color w:val="000000"/>
          <w:lang w:val="fr-FR"/>
        </w:rPr>
        <w:t>Le titulaire subira également, en cas de non respect du délai contractuel d'exécution ou de livraison, une pénalité forfaitaire de 150,00 €HT.</w:t>
      </w:r>
    </w:p>
    <w:p>
      <w:pPr>
        <w:pStyle w:val="ParagrapheIndent2"/>
        <w:spacing w:before="0" w:after="240"/>
        <w:jc w:val="both"/>
        <w:rPr>
          <w:color w:val="000000"/>
          <w:lang w:val="fr-FR"/>
        </w:rPr>
      </w:pPr>
      <w:r>
        <w:rPr>
          <w:color w:val="000000"/>
          <w:lang w:val="fr-FR"/>
        </w:rPr>
        <w:t>Le montant total des pénalités de retard n'est pas plafonné.</w:t>
      </w:r>
    </w:p>
    <w:p>
      <w:pPr>
        <w:pStyle w:val="ParagrapheIndent2"/>
        <w:spacing w:lineRule="exact" w:line="232" w:before="0" w:after="240"/>
        <w:jc w:val="both"/>
        <w:rPr>
          <w:color w:val="000000"/>
          <w:lang w:val="fr-FR"/>
        </w:rPr>
      </w:pPr>
      <w:r>
        <w:rPr>
          <w:color w:val="000000"/>
          <w:lang w:val="fr-FR"/>
        </w:rPr>
        <w:t>Les pénalités de retard sont appliquées après mise en demeure adressée au titulaire et restée sans effet dans un délai de 15 jours, conformément à l'article 19.2.4 du CCAG-Travaux.</w:t>
      </w:r>
    </w:p>
    <w:p>
      <w:pPr>
        <w:pStyle w:val="Titre2"/>
        <w:ind w:left="280" w:hanging="0"/>
        <w:rPr>
          <w:rFonts w:ascii="Trebuchet MS" w:hAnsi="Trebuchet MS" w:eastAsia="Trebuchet MS" w:cs="Trebuchet MS"/>
          <w:i w:val="false"/>
          <w:i w:val="false"/>
          <w:color w:val="000000"/>
          <w:sz w:val="24"/>
          <w:lang w:val="fr-FR"/>
        </w:rPr>
      </w:pPr>
      <w:bookmarkStart w:id="108" w:name="_Toc256000054"/>
      <w:bookmarkStart w:id="109" w:name="ArtL2_CCAP-1-A31.3"/>
      <w:bookmarkEnd w:id="109"/>
      <w:r>
        <w:rPr>
          <w:rFonts w:eastAsia="Trebuchet MS" w:cs="Trebuchet MS" w:ascii="Trebuchet MS" w:hAnsi="Trebuchet MS"/>
          <w:i w:val="false"/>
          <w:color w:val="000000"/>
          <w:sz w:val="24"/>
          <w:lang w:val="fr-FR"/>
        </w:rPr>
        <w:t>15.2 - Pénalité pour travail dissimulé</w:t>
      </w:r>
      <w:bookmarkEnd w:id="108"/>
    </w:p>
    <w:p>
      <w:pPr>
        <w:pStyle w:val="ParagrapheIndent2"/>
        <w:spacing w:lineRule="exact" w:line="232" w:before="0" w:after="240"/>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pPr>
        <w:pStyle w:val="ParagrapheIndent2"/>
        <w:spacing w:lineRule="exact" w:line="232" w:before="0" w:after="240"/>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pPr>
        <w:pStyle w:val="Titre2"/>
        <w:ind w:left="280" w:hanging="0"/>
        <w:rPr>
          <w:rFonts w:ascii="Trebuchet MS" w:hAnsi="Trebuchet MS" w:eastAsia="Trebuchet MS" w:cs="Trebuchet MS"/>
          <w:i w:val="false"/>
          <w:i w:val="false"/>
          <w:color w:val="000000"/>
          <w:sz w:val="24"/>
          <w:lang w:val="fr-FR"/>
        </w:rPr>
      </w:pPr>
      <w:bookmarkStart w:id="110" w:name="_Toc256000055"/>
      <w:bookmarkStart w:id="111" w:name="ArtL2_CCAP-1-A31.7"/>
      <w:bookmarkEnd w:id="111"/>
      <w:r>
        <w:rPr>
          <w:rFonts w:eastAsia="Trebuchet MS" w:cs="Trebuchet MS" w:ascii="Trebuchet MS" w:hAnsi="Trebuchet MS"/>
          <w:i w:val="false"/>
          <w:color w:val="000000"/>
          <w:sz w:val="24"/>
          <w:lang w:val="fr-FR"/>
        </w:rPr>
        <w:t>15.3 - Autres pénalités spécifiques</w:t>
      </w:r>
      <w:bookmarkEnd w:id="110"/>
    </w:p>
    <w:p>
      <w:pPr>
        <w:sectPr>
          <w:footerReference w:type="default" r:id="rId32"/>
          <w:footerReference w:type="first" r:id="rId33"/>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rPr>
          <w:color w:val="000000"/>
          <w:lang w:val="fr-FR"/>
        </w:rPr>
      </w:pPr>
      <w:r>
        <w:rPr>
          <w:color w:val="000000"/>
          <w:lang w:val="fr-FR"/>
        </w:rPr>
        <w:t>En cas d'absence aux réunions de chantier, les entreprises dont la présence est requise se verront appliquer une pénalité forfaitaire fixée à 200,00 € HT par absence.</w:t>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3199"/>
        <w:gridCol w:w="1401"/>
        <w:gridCol w:w="1400"/>
        <w:gridCol w:w="3599"/>
      </w:tblGrid>
      <w:tr>
        <w:trPr>
          <w:trHeight w:val="292" w:hRule="atLeast"/>
        </w:trPr>
        <w:tc>
          <w:tcPr>
            <w:tcW w:w="31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Pénalités</w:t>
            </w:r>
          </w:p>
        </w:tc>
        <w:tc>
          <w:tcPr>
            <w:tcW w:w="1401"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Occurrence</w:t>
            </w:r>
          </w:p>
        </w:tc>
        <w:tc>
          <w:tcPr>
            <w:tcW w:w="1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Valeurs</w:t>
            </w:r>
          </w:p>
        </w:tc>
        <w:tc>
          <w:tcPr>
            <w:tcW w:w="35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Précisions</w:t>
            </w:r>
          </w:p>
        </w:tc>
      </w:tr>
      <w:tr>
        <w:trPr>
          <w:trHeight w:val="1858"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Non-présentation du planning de phasage des travaux</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200,00 €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de non-présentation du planning de phasage des travaux, le titulaire encourt une pénalité fixée à 200,00 € HT et de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100,00 € HT pour chaque réactualisation demandée par le maître d’ouvrage, non réalisée par le titulaire.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r>
        <w:trPr>
          <w:trHeight w:val="1030"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Non-déclaration d'un sous-traitant dans les délais prescrits</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1 500,00 €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 déclaration de sous-traitance, le titulaire encourt une pénalité forfaitaire de 1 500,00 € HT + 300,00 € HT par jour de retard dû à la non déclaration de sous-traitance</w:t>
            </w:r>
          </w:p>
        </w:tc>
      </w:tr>
      <w:tr>
        <w:trPr>
          <w:trHeight w:val="1030"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Schéma Organisation et de Gestion des Déchets (SOGED</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200,00 €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d’infractions constatées pour non-respect des dispositions prévues au SOGED définitif, le titulaire encourt une pénalité journalière de 300,00 € HT.</w:t>
            </w:r>
          </w:p>
        </w:tc>
      </w:tr>
      <w:tr>
        <w:trPr>
          <w:trHeight w:val="1444"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Défaut de signalisation / fermeture de chantier / Clôture de chantier</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500,00 €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de défaut de maintenance de la signalisation, de la fermeture, de la maintenance, de la clôture de chantier, constaté par le Maître d’Ouvrage ou par le Maître d’Œuvre, le titulaire encourt une pénalité journalière de 500,00 € HT.</w:t>
            </w:r>
          </w:p>
        </w:tc>
      </w:tr>
      <w:tr>
        <w:trPr>
          <w:trHeight w:val="814"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Fiche de contrôle interne et externe</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de non remise des fiches de contrôle interne et externe, le titulaire encourt une pénalité unitaire de 100,00 € HT.</w:t>
            </w:r>
          </w:p>
        </w:tc>
      </w:tr>
      <w:tr>
        <w:trPr>
          <w:trHeight w:val="3532"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Absence des ports de matériels de sécurité ou absence d’identification du compagnon sur chantier</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300,00 €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Absence des ports de matériels de sécurité ou absence d’identification du compagnon sur chantier (Badge, casque aux noms, prénom, statut dans l’entreprise)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d’absence de port de matériel de sécurité ou d’absence d’utilisation de moyens adaptés et conformes aux dispositions arrêtées avec le coordonnateur SPS ou absence d’identification possible ou compagnon non répertorié ou identifié avant ou pendant le chantier, le titulaire encourt une pénalité égale à 300,00 € par infraction et par compagnon présent sur site et en défaut.</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r>
        <w:trPr>
          <w:trHeight w:val="1642"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Sécurité et protection de la santé</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500,00 €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de non-respect des délais fixés aux articles 10.1 et 10.5.3 ci-après, le titulaire encourt une pénalité journalière fixée à</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500,00 € HT, sans mise en demeure préalable par dérogation à l’article 52.1 du C.C.A.G.-Travaux.</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bl>
    <w:p>
      <w:pPr>
        <w:sectPr>
          <w:footerReference w:type="default" r:id="rId34"/>
          <w:footerReference w:type="first" r:id="rId35"/>
          <w:type w:val="nextPage"/>
          <w:pgSz w:w="11906" w:h="16838"/>
          <w:pgMar w:left="1140" w:right="1140" w:gutter="0" w:header="0" w:top="1140" w:footer="1140" w:bottom="1197"/>
          <w:pgNumType w:fmt="decimal"/>
          <w:formProt w:val="false"/>
          <w:textDirection w:val="lrTb"/>
          <w:docGrid w:type="default" w:linePitch="100" w:charSpace="0"/>
        </w:sectPr>
        <w:pStyle w:val="Normal"/>
        <w:rPr/>
      </w:pPr>
      <w: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3199"/>
        <w:gridCol w:w="1401"/>
        <w:gridCol w:w="1400"/>
        <w:gridCol w:w="3599"/>
      </w:tblGrid>
      <w:tr>
        <w:trPr>
          <w:trHeight w:val="292" w:hRule="atLeast"/>
        </w:trPr>
        <w:tc>
          <w:tcPr>
            <w:tcW w:w="31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Pénalités</w:t>
            </w:r>
          </w:p>
        </w:tc>
        <w:tc>
          <w:tcPr>
            <w:tcW w:w="1401"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Occurrence</w:t>
            </w:r>
          </w:p>
        </w:tc>
        <w:tc>
          <w:tcPr>
            <w:tcW w:w="1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Valeurs</w:t>
            </w:r>
          </w:p>
        </w:tc>
        <w:tc>
          <w:tcPr>
            <w:tcW w:w="35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Précisions</w:t>
            </w:r>
          </w:p>
        </w:tc>
      </w:tr>
      <w:tr>
        <w:trPr>
          <w:trHeight w:val="814"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Documents fournis après exécution</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250,00 €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En cas de retard dans la fourniture des documents le titulaire encourt une pénalité journalière fixée à 250,00 € HT.</w:t>
            </w:r>
          </w:p>
        </w:tc>
      </w:tr>
      <w:tr>
        <w:trPr>
          <w:trHeight w:val="1858"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Clôture du chantier</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500,00 €</w:t>
            </w:r>
          </w:p>
        </w:tc>
        <w:tc>
          <w:tcPr>
            <w:tcW w:w="35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Absence de fermeture de clôture et portail de chantier ou du bâtiment : Si l’entreprise est identifiée pour avoir omis la fermeture du chantier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Pénalité de 500,00 € HT/ Infraction.</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 l’entreprise n’est pas identifiée : 150,00 € HT par entreprise sur site ou selon corps d’état sur chantier.</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r>
        <w:trPr>
          <w:trHeight w:val="1858" w:hRule="atLeast"/>
        </w:trPr>
        <w:tc>
          <w:tcPr>
            <w:tcW w:w="3199" w:type="dxa"/>
            <w:tcBorders>
              <w:top w:val="single" w:sz="2" w:space="0" w:color="000000"/>
              <w:left w:val="single" w:sz="2" w:space="0" w:color="000000"/>
              <w:bottom w:val="single" w:sz="2" w:space="0" w:color="000000"/>
              <w:right w:val="single" w:sz="2" w:space="0" w:color="000000"/>
            </w:tcBorders>
          </w:tcPr>
          <w:p>
            <w:pPr>
              <w:pStyle w:val="Normal"/>
              <w:widowControl w:val="false"/>
              <w:rPr>
                <w:rFonts w:ascii="Trebuchet MS" w:hAnsi="Trebuchet MS" w:eastAsia="Trebuchet MS" w:cs="Trebuchet MS"/>
                <w:sz w:val="20"/>
                <w:lang w:val="fr-FR"/>
              </w:rPr>
            </w:pPr>
            <w:r>
              <w:rPr>
                <w:rFonts w:eastAsia="Trebuchet MS" w:cs="Trebuchet MS" w:ascii="Trebuchet MS" w:hAnsi="Trebuchet MS"/>
                <w:color w:val="000000"/>
                <w:sz w:val="20"/>
                <w:lang w:val="fr-FR"/>
              </w:rPr>
              <w:t>Pénalités en cas de non-respect de la clause d’insertion sociale</w:t>
            </w:r>
          </w:p>
        </w:tc>
        <w:tc>
          <w:tcPr>
            <w:tcW w:w="140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1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jc w:val="center"/>
              <w:rPr>
                <w:rFonts w:ascii="Trebuchet MS" w:hAnsi="Trebuchet MS" w:eastAsia="Trebuchet MS" w:cs="Trebuchet MS"/>
                <w:sz w:val="20"/>
                <w:lang w:val="fr-FR"/>
              </w:rPr>
            </w:pPr>
            <w:r>
              <w:rPr>
                <w:rFonts w:eastAsia="Trebuchet MS" w:cs="Trebuchet MS" w:ascii="Trebuchet MS" w:hAnsi="Trebuchet MS"/>
                <w:sz w:val="20"/>
                <w:lang w:val="fr-FR"/>
              </w:rPr>
              <w:t>50,00 €</w:t>
            </w:r>
          </w:p>
        </w:tc>
        <w:tc>
          <w:tcPr>
            <w:tcW w:w="3599" w:type="dxa"/>
            <w:tcBorders>
              <w:top w:val="single" w:sz="2" w:space="0" w:color="000000"/>
              <w:left w:val="single" w:sz="2" w:space="0" w:color="000000"/>
              <w:bottom w:val="single" w:sz="2" w:space="0" w:color="000000"/>
              <w:right w:val="single" w:sz="2" w:space="0" w:color="000000"/>
            </w:tcBorders>
          </w:tcPr>
          <w:p>
            <w:pPr>
              <w:pStyle w:val="NormalWeb"/>
              <w:widowControl w:val="false"/>
              <w:spacing w:before="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En cas de non-réalisation totale ou partielle de l’obligation d’insertion prévue à l’article 11, le titulaire s’expose à l’application d’une pénalité financière.</w:t>
            </w:r>
          </w:p>
          <w:p>
            <w:pPr>
              <w:pStyle w:val="NormalWeb"/>
              <w:widowControl w:val="false"/>
              <w:spacing w:before="280" w:after="280"/>
              <w:rPr>
                <w:rFonts w:ascii="Trebuchet MS" w:hAnsi="Trebuchet MS" w:eastAsia="Trebuchet MS" w:cs="Trebuchet MS"/>
                <w:color w:val="000000"/>
                <w:sz w:val="20"/>
                <w:lang w:eastAsia="en-US"/>
              </w:rPr>
            </w:pPr>
            <w:r>
              <w:rPr>
                <w:rFonts w:eastAsia="Trebuchet MS" w:cs="Trebuchet MS" w:ascii="Trebuchet MS" w:hAnsi="Trebuchet MS"/>
                <w:color w:val="000000"/>
                <w:sz w:val="20"/>
                <w:lang w:eastAsia="en-US"/>
              </w:rPr>
              <w:t xml:space="preserve">Le montant de cette pénalité est fixé à </w:t>
            </w:r>
            <w:r>
              <w:rPr>
                <w:rFonts w:eastAsia="Trebuchet MS" w:cs="Trebuchet MS" w:ascii="Trebuchet MS" w:hAnsi="Trebuchet MS"/>
                <w:b/>
                <w:bCs/>
                <w:color w:val="000000"/>
                <w:sz w:val="20"/>
                <w:lang w:eastAsia="en-US"/>
              </w:rPr>
              <w:t>50 € hors taxes par heure d’insertion non réalisée</w:t>
            </w:r>
            <w:r>
              <w:rPr>
                <w:rFonts w:eastAsia="Trebuchet MS" w:cs="Trebuchet MS" w:ascii="Trebuchet MS" w:hAnsi="Trebuchet MS"/>
                <w:color w:val="000000"/>
                <w:sz w:val="20"/>
                <w:lang w:eastAsia="en-US"/>
              </w:rPr>
              <w:t>, calculée sur la base du nombre d’heures d’insertion prévues au marché.</w:t>
            </w:r>
          </w:p>
          <w:p>
            <w:pPr>
              <w:pStyle w:val="Normal"/>
              <w:widowControl w:val="false"/>
              <w:tabs>
                <w:tab w:val="clear" w:pos="720"/>
                <w:tab w:val="left" w:pos="990" w:leader="none"/>
              </w:tabs>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bl>
    <w:p>
      <w:pPr>
        <w:pStyle w:val="Normal"/>
        <w:spacing w:lineRule="exact" w:line="240" w:before="0" w:after="220"/>
        <w:rPr/>
      </w:pPr>
      <w:r>
        <w:rPr/>
        <w:t xml:space="preserve"> </w:t>
      </w:r>
    </w:p>
    <w:p>
      <w:pPr>
        <w:pStyle w:val="Titre1"/>
        <w:shd w:val="clear" w:color="FD2456" w:fill="FD2456"/>
        <w:rPr>
          <w:rFonts w:ascii="Trebuchet MS" w:hAnsi="Trebuchet MS" w:eastAsia="Trebuchet MS" w:cs="Trebuchet MS"/>
          <w:color w:val="FFFFFF"/>
          <w:sz w:val="28"/>
          <w:lang w:val="fr-FR"/>
        </w:rPr>
      </w:pPr>
      <w:bookmarkStart w:id="112" w:name="_Toc256000056"/>
      <w:bookmarkStart w:id="113" w:name="ArtL1_CCAP-1-A33"/>
      <w:bookmarkEnd w:id="113"/>
      <w:r>
        <w:rPr>
          <w:rFonts w:eastAsia="Trebuchet MS" w:cs="Trebuchet MS" w:ascii="Trebuchet MS" w:hAnsi="Trebuchet MS"/>
          <w:color w:val="FFFFFF"/>
          <w:sz w:val="28"/>
          <w:lang w:val="fr-FR"/>
        </w:rPr>
        <w:t>16 - Assurances</w:t>
      </w:r>
      <w:bookmarkEnd w:id="112"/>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pPr>
        <w:pStyle w:val="ParagrapheIndent1"/>
        <w:spacing w:lineRule="exact" w:line="232"/>
        <w:jc w:val="both"/>
        <w:rPr>
          <w:color w:val="000000"/>
          <w:lang w:val="fr-FR"/>
        </w:rPr>
      </w:pPr>
      <w:r>
        <w:rPr>
          <w:color w:val="000000"/>
          <w:lang w:val="fr-FR"/>
        </w:rPr>
        <w:t>Il doit donc contracter :</w:t>
      </w:r>
    </w:p>
    <w:p>
      <w:pPr>
        <w:pStyle w:val="ParagrapheIndent1"/>
        <w:spacing w:lineRule="exact" w:line="232"/>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pPr>
        <w:pStyle w:val="ParagrapheIndent1"/>
        <w:spacing w:lineRule="exact" w:line="232"/>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pPr>
        <w:pStyle w:val="ParagrapheIndent1"/>
        <w:spacing w:lineRule="exact" w:line="232" w:before="0" w:after="240"/>
        <w:jc w:val="both"/>
        <w:rPr>
          <w:color w:val="000000"/>
          <w:lang w:val="fr-FR"/>
        </w:rPr>
      </w:pPr>
      <w:r>
        <w:rPr>
          <w:color w:val="000000"/>
          <w:lang w:val="fr-FR"/>
        </w:rPr>
        <w:t>- une assurance au titre de la garantie biennale de bon fonctionnement couvrant les responsabilités résultant des principes de l'article 1792-3 du Code civil.</w:t>
      </w:r>
    </w:p>
    <w:p>
      <w:pPr>
        <w:pStyle w:val="Titre1"/>
        <w:shd w:val="clear" w:color="FD2456" w:fill="FD2456"/>
        <w:rPr>
          <w:rFonts w:ascii="Trebuchet MS" w:hAnsi="Trebuchet MS" w:eastAsia="Trebuchet MS" w:cs="Trebuchet MS"/>
          <w:color w:val="FFFFFF"/>
          <w:sz w:val="28"/>
          <w:lang w:val="fr-FR"/>
        </w:rPr>
      </w:pPr>
      <w:bookmarkStart w:id="114" w:name="_Toc256000057"/>
      <w:bookmarkStart w:id="115" w:name="ArtL1_CCAP-1-A35"/>
      <w:bookmarkEnd w:id="115"/>
      <w:r>
        <w:rPr>
          <w:rFonts w:eastAsia="Trebuchet MS" w:cs="Trebuchet MS" w:ascii="Trebuchet MS" w:hAnsi="Trebuchet MS"/>
          <w:color w:val="FFFFFF"/>
          <w:sz w:val="28"/>
          <w:lang w:val="fr-FR"/>
        </w:rPr>
        <w:t>17 - Résiliation du contrat</w:t>
      </w:r>
      <w:bookmarkEnd w:id="114"/>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116" w:name="_Toc256000058"/>
      <w:bookmarkStart w:id="117" w:name="ArtL2_CCAP-1-A35.2"/>
      <w:bookmarkEnd w:id="117"/>
      <w:r>
        <w:rPr>
          <w:rFonts w:eastAsia="Trebuchet MS" w:cs="Trebuchet MS" w:ascii="Trebuchet MS" w:hAnsi="Trebuchet MS"/>
          <w:i w:val="false"/>
          <w:color w:val="000000"/>
          <w:sz w:val="24"/>
          <w:lang w:val="fr-FR"/>
        </w:rPr>
        <w:t>17.1 - Conditions de résiliation</w:t>
      </w:r>
      <w:bookmarkEnd w:id="116"/>
    </w:p>
    <w:p>
      <w:pPr>
        <w:pStyle w:val="ParagrapheIndent2"/>
        <w:spacing w:before="0" w:after="240"/>
        <w:jc w:val="both"/>
        <w:rPr>
          <w:color w:val="000000"/>
          <w:lang w:val="fr-FR"/>
        </w:rPr>
      </w:pPr>
      <w:r>
        <w:rPr>
          <w:color w:val="000000"/>
          <w:lang w:val="fr-FR"/>
        </w:rPr>
        <w:t>Les conditions de résiliation du marché sont définies aux articles 49 à 53.2 du CCAG-Travaux.</w:t>
      </w:r>
    </w:p>
    <w:p>
      <w:pPr>
        <w:pStyle w:val="ParagrapheIndent2"/>
        <w:spacing w:lineRule="exact" w:line="232" w:before="0" w:after="240"/>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pPr>
        <w:pStyle w:val="ParagrapheIndent2"/>
        <w:spacing w:lineRule="exact" w:line="232" w:before="0" w:after="24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pPr>
        <w:pStyle w:val="ParagrapheIndent2"/>
        <w:spacing w:lineRule="exact" w:line="232" w:before="0" w:after="240"/>
        <w:jc w:val="both"/>
        <w:rPr>
          <w:color w:val="000000"/>
          <w:lang w:val="fr-FR"/>
        </w:rPr>
      </w:pPr>
      <w:r>
        <w:rPr>
          <w:color w:val="000000"/>
          <w:lang w:val="fr-FR"/>
        </w:rPr>
        <w:t>Le pouvoir adjudicateur se réserve la possibilité de faire exécuter par un tiers les prestations aux frais et risques du titulaire.</w:t>
      </w:r>
    </w:p>
    <w:p>
      <w:pPr>
        <w:pStyle w:val="Titre2"/>
        <w:ind w:left="280" w:hanging="0"/>
        <w:rPr>
          <w:rFonts w:ascii="Trebuchet MS" w:hAnsi="Trebuchet MS" w:eastAsia="Trebuchet MS" w:cs="Trebuchet MS"/>
          <w:i w:val="false"/>
          <w:i w:val="false"/>
          <w:color w:val="000000"/>
          <w:sz w:val="24"/>
          <w:lang w:val="fr-FR"/>
        </w:rPr>
      </w:pPr>
      <w:bookmarkStart w:id="118" w:name="_Toc256000059"/>
      <w:bookmarkStart w:id="119" w:name="ArtL2_CCAP-1-A35.3"/>
      <w:bookmarkEnd w:id="119"/>
      <w:r>
        <w:rPr>
          <w:rFonts w:eastAsia="Trebuchet MS" w:cs="Trebuchet MS" w:ascii="Trebuchet MS" w:hAnsi="Trebuchet MS"/>
          <w:i w:val="false"/>
          <w:color w:val="000000"/>
          <w:sz w:val="24"/>
          <w:lang w:val="fr-FR"/>
        </w:rPr>
        <w:t>17.2 - Redressement ou liquidation judiciaire</w:t>
      </w:r>
      <w:bookmarkEnd w:id="118"/>
    </w:p>
    <w:p>
      <w:pPr>
        <w:pStyle w:val="ParagrapheIndent2"/>
        <w:spacing w:lineRule="exact" w:line="232"/>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pPr>
        <w:pStyle w:val="Titre1"/>
        <w:shd w:val="clear" w:color="FD2456" w:fill="FD2456"/>
        <w:rPr>
          <w:rFonts w:ascii="Trebuchet MS" w:hAnsi="Trebuchet MS" w:eastAsia="Trebuchet MS" w:cs="Trebuchet MS"/>
          <w:color w:val="FFFFFF"/>
          <w:sz w:val="28"/>
          <w:lang w:val="fr-FR"/>
        </w:rPr>
      </w:pPr>
      <w:r>
        <w:rPr>
          <w:rFonts w:eastAsia="Trebuchet MS" w:cs="Trebuchet MS" w:ascii="Trebuchet MS" w:hAnsi="Trebuchet MS"/>
          <w:color w:val="FFFFFF"/>
          <w:sz w:val="28"/>
          <w:lang w:val="fr-FR"/>
        </w:rPr>
        <w:t>18 - Règlement des litiges et langues</w:t>
      </w:r>
    </w:p>
    <w:p>
      <w:pPr>
        <w:pStyle w:val="Normal"/>
        <w:spacing w:lineRule="exact" w:line="60"/>
        <w:rPr>
          <w:sz w:val="6"/>
        </w:rPr>
      </w:pPr>
      <w:r>
        <w:rPr/>
        <w:t xml:space="preserve"> </w:t>
      </w:r>
    </w:p>
    <w:p>
      <w:pPr>
        <w:pStyle w:val="ParagrapheIndent1"/>
        <w:spacing w:before="0" w:after="240"/>
        <w:jc w:val="both"/>
        <w:rPr>
          <w:color w:val="000000"/>
          <w:lang w:val="fr-FR"/>
        </w:rPr>
      </w:pPr>
      <w:r>
        <w:rPr>
          <w:color w:val="000000"/>
          <w:lang w:val="fr-FR"/>
        </w:rPr>
        <w:t>En cas de litige, seul le Tribunal Administratif de Châlons-en-Champagne est compétent en la matière.</w:t>
      </w:r>
    </w:p>
    <w:p>
      <w:pPr>
        <w:pStyle w:val="ParagrapheIndent1"/>
        <w:spacing w:lineRule="exact" w:line="232" w:before="0" w:after="24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pPr>
        <w:pStyle w:val="Titre1"/>
        <w:shd w:val="clear" w:color="FD2456" w:fill="FD2456"/>
        <w:rPr>
          <w:rFonts w:ascii="Trebuchet MS" w:hAnsi="Trebuchet MS" w:eastAsia="Trebuchet MS" w:cs="Trebuchet MS"/>
          <w:color w:val="FFFFFF"/>
          <w:sz w:val="28"/>
          <w:lang w:val="fr-FR"/>
        </w:rPr>
      </w:pPr>
      <w:r>
        <w:rPr>
          <w:rFonts w:eastAsia="Trebuchet MS" w:cs="Trebuchet MS" w:ascii="Trebuchet MS" w:hAnsi="Trebuchet MS"/>
          <w:color w:val="FFFFFF"/>
          <w:sz w:val="28"/>
          <w:lang w:val="fr-FR"/>
        </w:rPr>
        <w:t>19 - Dérogations</w:t>
      </w:r>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 L'article 10.3.1 du CCAP déroge à l'article 28.1 du CCAG - Travaux</w:t>
      </w:r>
    </w:p>
    <w:p>
      <w:pPr>
        <w:pStyle w:val="ParagrapheIndent1"/>
        <w:spacing w:lineRule="exact" w:line="232"/>
        <w:jc w:val="both"/>
        <w:rPr>
          <w:color w:val="000000"/>
          <w:lang w:val="fr-FR"/>
        </w:rPr>
      </w:pPr>
      <w:r>
        <w:rPr>
          <w:color w:val="000000"/>
          <w:lang w:val="fr-FR"/>
        </w:rPr>
        <w:t>- L'article 12.1.1 du CCAP déroge à l'article 41.1 du CCAG - Travaux</w:t>
      </w:r>
    </w:p>
    <w:p>
      <w:pPr>
        <w:pStyle w:val="ParagrapheIndent1"/>
        <w:spacing w:lineRule="exact" w:line="232"/>
        <w:jc w:val="both"/>
        <w:rPr>
          <w:color w:val="000000"/>
          <w:lang w:val="fr-FR"/>
        </w:rPr>
      </w:pPr>
      <w:r>
        <w:rPr>
          <w:color w:val="000000"/>
          <w:lang w:val="fr-FR"/>
        </w:rPr>
        <w:t>- L'article 12.1.1 du CCAP déroge à l'article 41.3 du CCAG - Travaux</w:t>
      </w:r>
    </w:p>
    <w:p>
      <w:pPr>
        <w:pStyle w:val="ParagrapheIndent1"/>
        <w:spacing w:lineRule="exact" w:line="232"/>
        <w:jc w:val="both"/>
        <w:rPr>
          <w:color w:val="000000"/>
          <w:lang w:val="fr-FR"/>
        </w:rPr>
      </w:pPr>
      <w:r>
        <w:rPr>
          <w:color w:val="000000"/>
          <w:lang w:val="fr-FR"/>
        </w:rPr>
        <w:t>- L'article 14 du CCAP déroge à l'article 48 du CCAG - Travaux</w:t>
      </w:r>
    </w:p>
    <w:p>
      <w:pPr>
        <w:pStyle w:val="ParagrapheIndent1"/>
        <w:spacing w:lineRule="exact" w:line="232"/>
        <w:jc w:val="both"/>
        <w:rPr>
          <w:color w:val="000000"/>
          <w:lang w:val="fr-FR"/>
        </w:rPr>
      </w:pPr>
      <w:r>
        <w:rPr>
          <w:color w:val="000000"/>
          <w:lang w:val="fr-FR"/>
        </w:rPr>
        <w:t>- L'article 15.1 du CCAP déroge à l'article 19.2.3 du CCAG - Travaux</w:t>
      </w:r>
    </w:p>
    <w:p>
      <w:pPr>
        <w:pStyle w:val="ParagrapheIndent1"/>
        <w:spacing w:lineRule="exact" w:line="232"/>
        <w:jc w:val="both"/>
        <w:rPr>
          <w:color w:val="000000"/>
          <w:lang w:val="fr-FR"/>
        </w:rPr>
      </w:pPr>
      <w:r>
        <w:rPr>
          <w:color w:val="000000"/>
          <w:lang w:val="fr-FR"/>
        </w:rPr>
        <w:t>- L'article 15.1 du CCAP déroge à l'article 19.2.1 du CCAG - Travaux</w:t>
      </w:r>
    </w:p>
    <w:p>
      <w:pPr>
        <w:pStyle w:val="ParagrapheIndent1"/>
        <w:spacing w:lineRule="exact" w:line="232"/>
        <w:jc w:val="both"/>
        <w:rPr>
          <w:color w:val="000000"/>
          <w:lang w:val="fr-FR"/>
        </w:rPr>
      </w:pPr>
      <w:r>
        <w:rPr>
          <w:color w:val="000000"/>
          <w:lang w:val="fr-FR"/>
        </w:rPr>
        <w:t>- L'article 15.1 du CCAP déroge à l'article 19.2.2 du CCAG - Travaux</w:t>
      </w:r>
    </w:p>
    <w:p>
      <w:pPr>
        <w:pStyle w:val="ParagrapheIndent2"/>
        <w:spacing w:lineRule="exact" w:line="232"/>
        <w:jc w:val="both"/>
        <w:rPr>
          <w:color w:val="000000"/>
          <w:lang w:val="fr-FR"/>
        </w:rPr>
      </w:pPr>
      <w:r>
        <w:rPr>
          <w:color w:val="000000"/>
          <w:lang w:val="fr-FR"/>
        </w:rPr>
      </w:r>
    </w:p>
    <w:sectPr>
      <w:footerReference w:type="default" r:id="rId36"/>
      <w:footerReference w:type="first" r:id="rId37"/>
      <w:type w:val="nextPage"/>
      <w:pgSz w:w="11906" w:h="16838"/>
      <w:pgMar w:left="1140" w:right="1140" w:gutter="0" w:header="0" w:top="1140" w:footer="1140" w:bottom="119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19</w:t>
          </w:r>
          <w:r>
            <w:rPr>
              <w:color w:val="000000"/>
              <w:lang w:val="fr-FR"/>
            </w:rPr>
            <w:fldChar w:fldCharType="end"/>
          </w:r>
        </w:p>
      </w:tc>
    </w:tr>
  </w:tbl>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7"/>
  <w:defaultTabStop w:val="720"/>
  <w:autoHyphenation w:val="true"/>
  <w:compat>
    <w:compatSetting w:name="compatibilityMode" w:uri="http://schemas.microsoft.com/office/word" w:val="12"/>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Titre1">
    <w:name w:val="Heading 1"/>
    <w:basedOn w:val="Normal"/>
    <w:next w:val="Normal"/>
    <w:qFormat/>
    <w:rsid w:val="00ef7b96"/>
    <w:pPr>
      <w:keepNext w:val="true"/>
      <w:spacing w:before="0" w:after="120"/>
      <w:outlineLvl w:val="0"/>
    </w:pPr>
    <w:rPr>
      <w:rFonts w:ascii="Arial" w:hAnsi="Arial" w:cs="Arial"/>
      <w:b/>
      <w:bCs/>
      <w:kern w:val="2"/>
      <w:sz w:val="32"/>
      <w:szCs w:val="32"/>
    </w:rPr>
  </w:style>
  <w:style w:type="paragraph" w:styleId="Titre2">
    <w:name w:val="Heading 2"/>
    <w:basedOn w:val="Normal"/>
    <w:next w:val="Normal"/>
    <w:qFormat/>
    <w:rsid w:val="00ef7b96"/>
    <w:pPr>
      <w:keepNext w:val="true"/>
      <w:spacing w:before="0" w:after="60"/>
      <w:outlineLvl w:val="1"/>
    </w:pPr>
    <w:rPr>
      <w:rFonts w:ascii="Arial" w:hAnsi="Arial" w:cs="Arial"/>
      <w:b/>
      <w:bCs/>
      <w:i/>
      <w:iCs/>
      <w:sz w:val="28"/>
      <w:szCs w:val="28"/>
    </w:rPr>
  </w:style>
  <w:style w:type="paragraph" w:styleId="Titre3">
    <w:name w:val="Heading 3"/>
    <w:basedOn w:val="Normal"/>
    <w:next w:val="Normal"/>
    <w:qFormat/>
    <w:rsid w:val="00ef7b96"/>
    <w:pPr>
      <w:keepNext w:val="true"/>
      <w:spacing w:before="0" w:after="60"/>
      <w:outlineLvl w:val="2"/>
    </w:pPr>
    <w:rPr>
      <w:rFonts w:ascii="Arial" w:hAnsi="Arial" w:cs="Arial"/>
      <w:b/>
      <w:bCs/>
      <w:sz w:val="26"/>
      <w:szCs w:val="26"/>
    </w:rPr>
  </w:style>
  <w:style w:type="character" w:styleId="DefaultParagraphFont" w:default="1">
    <w:name w:val="Default Paragraph Font"/>
    <w:uiPriority w:val="1"/>
    <w:semiHidden/>
    <w:unhideWhenUsed/>
    <w:qFormat/>
    <w:rPr/>
  </w:style>
  <w:style w:type="character" w:styleId="LienInternet">
    <w:name w:val="Hyperlink"/>
    <w:basedOn w:val="DefaultParagraphFont"/>
    <w:rsid w:val="00ef7b96"/>
    <w:rPr>
      <w:color w:val="0000FF"/>
      <w:u w:val="single"/>
    </w:rPr>
  </w:style>
  <w:style w:type="character" w:styleId="Strong">
    <w:name w:val="Strong"/>
    <w:basedOn w:val="DefaultParagraphFont"/>
    <w:uiPriority w:val="22"/>
    <w:qFormat/>
    <w:rsid w:val="003b4367"/>
    <w:rPr>
      <w:b/>
      <w:bCs/>
    </w:rPr>
  </w:style>
  <w:style w:type="character" w:styleId="En-tteCar" w:customStyle="1">
    <w:name w:val="En-tête Car"/>
    <w:basedOn w:val="DefaultParagraphFont"/>
    <w:qFormat/>
    <w:rsid w:val="00232384"/>
    <w:rPr>
      <w:sz w:val="24"/>
      <w:szCs w:val="24"/>
    </w:rPr>
  </w:style>
  <w:style w:type="character" w:styleId="PieddepageCar" w:customStyle="1">
    <w:name w:val="Pied de page Car"/>
    <w:basedOn w:val="DefaultParagraphFont"/>
    <w:qFormat/>
    <w:rsid w:val="00232384"/>
    <w:rPr>
      <w:sz w:val="24"/>
      <w:szCs w:val="24"/>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TD" w:customStyle="1">
    <w:name w:val="table TD"/>
    <w:basedOn w:val="Normal"/>
    <w:next w:val="Normal"/>
    <w:qFormat/>
    <w:pPr/>
    <w:rPr>
      <w:rFonts w:ascii="Trebuchet MS" w:hAnsi="Trebuchet MS" w:eastAsia="Trebuchet MS" w:cs="Trebuchet MS"/>
      <w:sz w:val="20"/>
    </w:rPr>
  </w:style>
  <w:style w:type="paragraph" w:styleId="Titletable" w:customStyle="1">
    <w:name w:val="Title table"/>
    <w:basedOn w:val="Normal"/>
    <w:next w:val="Normal"/>
    <w:qFormat/>
    <w:pPr/>
    <w:rPr>
      <w:rFonts w:ascii="Trebuchet MS" w:hAnsi="Trebuchet MS" w:eastAsia="Trebuchet MS" w:cs="Trebuchet MS"/>
      <w:b/>
      <w:color w:val="FFFFFF"/>
      <w:sz w:val="28"/>
    </w:rPr>
  </w:style>
  <w:style w:type="paragraph" w:styleId="Table" w:customStyle="1">
    <w:name w:val="tabl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Groupe" w:customStyle="1">
    <w:name w:val="tableGroup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PiedDePage" w:customStyle="1">
    <w:name w:val="PiedDePage"/>
    <w:basedOn w:val="Normal"/>
    <w:next w:val="Normal"/>
    <w:qFormat/>
    <w:pPr/>
    <w:rPr>
      <w:rFonts w:ascii="Trebuchet MS" w:hAnsi="Trebuchet MS" w:eastAsia="Trebuchet MS" w:cs="Trebuchet MS"/>
      <w:sz w:val="18"/>
    </w:rPr>
  </w:style>
  <w:style w:type="paragraph" w:styleId="ParagrapheIndent2" w:customStyle="1">
    <w:name w:val="ParagrapheIndent2"/>
    <w:basedOn w:val="Normal"/>
    <w:next w:val="Normal"/>
    <w:qFormat/>
    <w:pPr/>
    <w:rPr>
      <w:rFonts w:ascii="Trebuchet MS" w:hAnsi="Trebuchet MS" w:eastAsia="Trebuchet MS" w:cs="Trebuchet MS"/>
      <w:sz w:val="20"/>
    </w:rPr>
  </w:style>
  <w:style w:type="paragraph" w:styleId="Style11" w:customStyle="1">
    <w:name w:val="style1"/>
    <w:basedOn w:val="Normal"/>
    <w:next w:val="Normal"/>
    <w:qFormat/>
    <w:pPr/>
    <w:rPr>
      <w:rFonts w:ascii="Trebuchet MS" w:hAnsi="Trebuchet MS" w:eastAsia="Trebuchet MS" w:cs="Trebuchet MS"/>
      <w:sz w:val="20"/>
    </w:rPr>
  </w:style>
  <w:style w:type="paragraph" w:styleId="Valign" w:customStyle="1">
    <w:name w:val="Valign"/>
    <w:basedOn w:val="Normal"/>
    <w:next w:val="Normal"/>
    <w:qFormat/>
    <w:pPr/>
    <w:rPr>
      <w:rFonts w:ascii="Trebuchet MS" w:hAnsi="Trebuchet MS" w:eastAsia="Trebuchet MS" w:cs="Trebuchet MS"/>
      <w:sz w:val="20"/>
    </w:rPr>
  </w:style>
  <w:style w:type="paragraph" w:styleId="TableCF" w:customStyle="1">
    <w:name w:val="table CF"/>
    <w:basedOn w:val="Normal"/>
    <w:next w:val="Normal"/>
    <w:qFormat/>
    <w:pPr/>
    <w:rPr>
      <w:rFonts w:ascii="Trebuchet MS" w:hAnsi="Trebuchet MS" w:eastAsia="Trebuchet MS" w:cs="Trebuchet MS"/>
      <w:b/>
      <w:sz w:val="20"/>
    </w:rPr>
  </w:style>
  <w:style w:type="paragraph" w:styleId="TableCH" w:customStyle="1">
    <w:name w:val="table CH"/>
    <w:basedOn w:val="Normal"/>
    <w:next w:val="Normal"/>
    <w:qFormat/>
    <w:pPr/>
    <w:rPr>
      <w:rFonts w:ascii="Trebuchet MS" w:hAnsi="Trebuchet MS" w:eastAsia="Trebuchet MS" w:cs="Trebuchet MS"/>
      <w:b/>
      <w:sz w:val="20"/>
    </w:rPr>
  </w:style>
  <w:style w:type="paragraph" w:styleId="ParagrapheIndent1" w:customStyle="1">
    <w:name w:val="ParagrapheIndent1"/>
    <w:basedOn w:val="Normal"/>
    <w:next w:val="Normal"/>
    <w:qFormat/>
    <w:pPr/>
    <w:rPr>
      <w:rFonts w:ascii="Trebuchet MS" w:hAnsi="Trebuchet MS" w:eastAsia="Trebuchet MS" w:cs="Trebuchet MS"/>
      <w:sz w:val="20"/>
    </w:rPr>
  </w:style>
  <w:style w:type="paragraph" w:styleId="ParagrapheIndent3" w:customStyle="1">
    <w:name w:val="ParagrapheIndent3"/>
    <w:basedOn w:val="Normal"/>
    <w:next w:val="Normal"/>
    <w:qFormat/>
    <w:pPr/>
    <w:rPr>
      <w:rFonts w:ascii="Trebuchet MS" w:hAnsi="Trebuchet MS" w:eastAsia="Trebuchet MS" w:cs="Trebuchet MS"/>
      <w:sz w:val="20"/>
    </w:rPr>
  </w:style>
  <w:style w:type="paragraph" w:styleId="Tabledesmatiresniveau1">
    <w:name w:val="TOC 1"/>
    <w:basedOn w:val="Normal"/>
    <w:next w:val="Normal"/>
    <w:autoRedefine/>
    <w:rsid w:val="00805bce"/>
    <w:pPr/>
    <w:rPr/>
  </w:style>
  <w:style w:type="paragraph" w:styleId="Tabledesmatiresniveau2">
    <w:name w:val="TOC 2"/>
    <w:basedOn w:val="Normal"/>
    <w:next w:val="Normal"/>
    <w:autoRedefine/>
    <w:rsid w:val="00805bce"/>
    <w:pPr>
      <w:ind w:left="240" w:hanging="0"/>
    </w:pPr>
    <w:rPr/>
  </w:style>
  <w:style w:type="paragraph" w:styleId="Tabledesmatiresniveau3">
    <w:name w:val="TOC 3"/>
    <w:basedOn w:val="Normal"/>
    <w:next w:val="Normal"/>
    <w:autoRedefine/>
    <w:rsid w:val="00805bce"/>
    <w:pPr>
      <w:ind w:left="480" w:hanging="0"/>
    </w:pPr>
    <w:rPr/>
  </w:style>
  <w:style w:type="paragraph" w:styleId="NormalWeb">
    <w:name w:val="Normal (Web)"/>
    <w:basedOn w:val="Normal"/>
    <w:uiPriority w:val="99"/>
    <w:unhideWhenUsed/>
    <w:qFormat/>
    <w:rsid w:val="00ae0fdb"/>
    <w:pPr>
      <w:spacing w:beforeAutospacing="1" w:afterAutospacing="1"/>
    </w:pPr>
    <w:rPr>
      <w:lang w:val="fr-FR" w:eastAsia="fr-FR"/>
    </w:rPr>
  </w:style>
  <w:style w:type="paragraph" w:styleId="En-tteetpieddepage">
    <w:name w:val="En-tête et pied de page"/>
    <w:basedOn w:val="Normal"/>
    <w:qFormat/>
    <w:pPr/>
    <w:rPr/>
  </w:style>
  <w:style w:type="paragraph" w:styleId="En-tte">
    <w:name w:val="Header"/>
    <w:basedOn w:val="Normal"/>
    <w:link w:val="En-tteCar"/>
    <w:rsid w:val="00232384"/>
    <w:pPr>
      <w:tabs>
        <w:tab w:val="clear" w:pos="720"/>
        <w:tab w:val="center" w:pos="4536" w:leader="none"/>
        <w:tab w:val="right" w:pos="9072" w:leader="none"/>
      </w:tabs>
    </w:pPr>
    <w:rPr/>
  </w:style>
  <w:style w:type="paragraph" w:styleId="Pieddepage1">
    <w:name w:val="Footer"/>
    <w:basedOn w:val="Normal"/>
    <w:link w:val="PieddepageCar"/>
    <w:rsid w:val="00232384"/>
    <w:pPr>
      <w:tabs>
        <w:tab w:val="clear" w:pos="720"/>
        <w:tab w:val="center" w:pos="4536" w:leader="none"/>
        <w:tab w:val="right" w:pos="9072" w:leader="none"/>
      </w:tab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footer" Target="footer7.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footer" Target="footer10.xml"/><Relationship Id="rId23" Type="http://schemas.openxmlformats.org/officeDocument/2006/relationships/footer" Target="footer11.xml"/><Relationship Id="rId24" Type="http://schemas.openxmlformats.org/officeDocument/2006/relationships/footer" Target="footer12.xml"/><Relationship Id="rId25" Type="http://schemas.openxmlformats.org/officeDocument/2006/relationships/footer" Target="footer13.xml"/><Relationship Id="rId26" Type="http://schemas.openxmlformats.org/officeDocument/2006/relationships/footer" Target="footer14.xml"/><Relationship Id="rId27" Type="http://schemas.openxmlformats.org/officeDocument/2006/relationships/footer" Target="footer15.xml"/><Relationship Id="rId28" Type="http://schemas.openxmlformats.org/officeDocument/2006/relationships/footer" Target="footer16.xml"/><Relationship Id="rId29" Type="http://schemas.openxmlformats.org/officeDocument/2006/relationships/footer" Target="footer17.xml"/><Relationship Id="rId30" Type="http://schemas.openxmlformats.org/officeDocument/2006/relationships/footer" Target="footer18.xml"/><Relationship Id="rId31" Type="http://schemas.openxmlformats.org/officeDocument/2006/relationships/footer" Target="footer19.xml"/><Relationship Id="rId32" Type="http://schemas.openxmlformats.org/officeDocument/2006/relationships/footer" Target="footer20.xml"/><Relationship Id="rId33" Type="http://schemas.openxmlformats.org/officeDocument/2006/relationships/footer" Target="footer21.xml"/><Relationship Id="rId34" Type="http://schemas.openxmlformats.org/officeDocument/2006/relationships/footer" Target="footer22.xml"/><Relationship Id="rId35" Type="http://schemas.openxmlformats.org/officeDocument/2006/relationships/footer" Target="footer23.xml"/><Relationship Id="rId36" Type="http://schemas.openxmlformats.org/officeDocument/2006/relationships/footer" Target="footer24.xml"/><Relationship Id="rId37" Type="http://schemas.openxmlformats.org/officeDocument/2006/relationships/footer" Target="footer25.xm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Application>LibreOffice/7.5.7.1.M1$Windows_X86_64 LibreOffice_project/9d4bf91ba30c991aaed3b97dd4173f7705c6b5ae</Application>
  <AppVersion>15.0000</AppVersion>
  <Pages>31</Pages>
  <Words>6543</Words>
  <Characters>34694</Characters>
  <CharactersWithSpaces>40712</CharactersWithSpaces>
  <Paragraphs>567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2025-10-20T12:32:00Z</dcterms:created>
  <dc:creator/>
  <dc:description/>
  <dc:language>fr-FR</dc:language>
  <cp:lastModifiedBy/>
  <dcterms:modified xsi:type="dcterms:W3CDTF">2025-10-28T11:40:28Z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